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F1FC" w14:textId="77777777" w:rsidR="00AA3389" w:rsidRPr="00C754EA" w:rsidRDefault="00AA3389" w:rsidP="00AA3389">
      <w:pPr>
        <w:spacing w:before="87"/>
        <w:ind w:left="117"/>
        <w:rPr>
          <w:b/>
          <w:sz w:val="31"/>
        </w:rPr>
      </w:pPr>
      <w:r w:rsidRPr="00C754EA">
        <w:rPr>
          <w:b/>
          <w:sz w:val="31"/>
        </w:rPr>
        <w:t>Preguntas para la reflexión. Módulo 5</w:t>
      </w:r>
    </w:p>
    <w:p w14:paraId="3D140200" w14:textId="77777777" w:rsidR="00AA3389" w:rsidRPr="00C754EA" w:rsidRDefault="00AA3389" w:rsidP="00AA3389">
      <w:pPr>
        <w:pStyle w:val="Textoindependiente"/>
        <w:spacing w:before="11"/>
        <w:ind w:firstLine="0"/>
        <w:rPr>
          <w:b/>
          <w:sz w:val="31"/>
        </w:rPr>
      </w:pPr>
    </w:p>
    <w:p w14:paraId="439D8F58" w14:textId="77777777" w:rsidR="00AA3389" w:rsidRPr="0020189E" w:rsidRDefault="00AA3389" w:rsidP="00AA3389">
      <w:pPr>
        <w:pStyle w:val="Prrafodelista"/>
        <w:numPr>
          <w:ilvl w:val="0"/>
          <w:numId w:val="2"/>
        </w:numPr>
        <w:tabs>
          <w:tab w:val="left" w:pos="838"/>
        </w:tabs>
        <w:ind w:right="612"/>
        <w:rPr>
          <w:sz w:val="28"/>
        </w:rPr>
      </w:pPr>
      <w:r w:rsidRPr="00C754EA">
        <w:rPr>
          <w:sz w:val="28"/>
        </w:rPr>
        <w:t>¿Qué habilidades comunicativas de las descritas en este m</w:t>
      </w:r>
      <w:r>
        <w:rPr>
          <w:sz w:val="28"/>
        </w:rPr>
        <w:t>ó</w:t>
      </w:r>
      <w:r w:rsidRPr="00C754EA">
        <w:rPr>
          <w:sz w:val="28"/>
        </w:rPr>
        <w:t xml:space="preserve">dulo </w:t>
      </w:r>
      <w:r>
        <w:rPr>
          <w:sz w:val="28"/>
        </w:rPr>
        <w:t>aplica</w:t>
      </w:r>
      <w:r w:rsidRPr="00C754EA">
        <w:rPr>
          <w:sz w:val="28"/>
        </w:rPr>
        <w:t xml:space="preserve"> (casi) autom</w:t>
      </w:r>
      <w:r>
        <w:rPr>
          <w:sz w:val="28"/>
        </w:rPr>
        <w:t>áticamente</w:t>
      </w:r>
      <w:r w:rsidRPr="00C754EA">
        <w:rPr>
          <w:sz w:val="28"/>
        </w:rPr>
        <w:t xml:space="preserve">? </w:t>
      </w:r>
      <w:r w:rsidRPr="0020189E">
        <w:rPr>
          <w:sz w:val="28"/>
        </w:rPr>
        <w:t>¿Y cuáles cree que necesita trabajar?</w:t>
      </w:r>
    </w:p>
    <w:p w14:paraId="0E90F88A" w14:textId="77777777" w:rsidR="00AA3389" w:rsidRPr="0020189E" w:rsidRDefault="00AA3389" w:rsidP="00AA3389">
      <w:pPr>
        <w:pStyle w:val="Textoindependiente"/>
        <w:ind w:firstLine="0"/>
      </w:pPr>
    </w:p>
    <w:p w14:paraId="6A9B8A3E" w14:textId="77777777" w:rsidR="00AA3389" w:rsidRPr="00C754EA" w:rsidRDefault="00AA3389" w:rsidP="00AA3389">
      <w:pPr>
        <w:pStyle w:val="Prrafodelista"/>
        <w:numPr>
          <w:ilvl w:val="0"/>
          <w:numId w:val="2"/>
        </w:numPr>
        <w:tabs>
          <w:tab w:val="left" w:pos="838"/>
        </w:tabs>
        <w:ind w:right="208"/>
        <w:rPr>
          <w:sz w:val="28"/>
        </w:rPr>
      </w:pPr>
      <w:r w:rsidRPr="00C754EA">
        <w:rPr>
          <w:sz w:val="28"/>
        </w:rPr>
        <w:t>¿Puede dar un ejemplo en el que su propio marco de referencia ha</w:t>
      </w:r>
      <w:r>
        <w:rPr>
          <w:sz w:val="28"/>
        </w:rPr>
        <w:t>ya</w:t>
      </w:r>
      <w:r w:rsidRPr="00C754EA">
        <w:rPr>
          <w:sz w:val="28"/>
        </w:rPr>
        <w:t xml:space="preserve"> influido en cómo ha asesorado, tratado o actuado </w:t>
      </w:r>
      <w:r>
        <w:rPr>
          <w:sz w:val="28"/>
        </w:rPr>
        <w:t>con su cliente (</w:t>
      </w:r>
      <w:r w:rsidRPr="00C754EA">
        <w:rPr>
          <w:sz w:val="28"/>
        </w:rPr>
        <w:t>por qué ha sido así)?</w:t>
      </w:r>
    </w:p>
    <w:p w14:paraId="6C134AA2" w14:textId="77777777" w:rsidR="00AA3389" w:rsidRPr="00C754EA" w:rsidRDefault="00AA3389" w:rsidP="00AA3389">
      <w:pPr>
        <w:pStyle w:val="Textoindependiente"/>
        <w:spacing w:before="7"/>
        <w:ind w:firstLine="0"/>
        <w:rPr>
          <w:sz w:val="27"/>
        </w:rPr>
      </w:pPr>
    </w:p>
    <w:p w14:paraId="3B230816" w14:textId="77777777" w:rsidR="00AA3389" w:rsidRPr="00C754EA" w:rsidRDefault="00AA3389" w:rsidP="00AA3389">
      <w:pPr>
        <w:pStyle w:val="Prrafodelista"/>
        <w:numPr>
          <w:ilvl w:val="0"/>
          <w:numId w:val="2"/>
        </w:numPr>
        <w:tabs>
          <w:tab w:val="left" w:pos="838"/>
        </w:tabs>
        <w:ind w:right="200"/>
        <w:rPr>
          <w:sz w:val="28"/>
        </w:rPr>
      </w:pPr>
      <w:r>
        <w:rPr>
          <w:sz w:val="28"/>
        </w:rPr>
        <w:t>¿Puede</w:t>
      </w:r>
      <w:r w:rsidRPr="00C754EA">
        <w:rPr>
          <w:sz w:val="28"/>
        </w:rPr>
        <w:t xml:space="preserve"> contarnos un ejemplo reciente en el que el uso efectivo de las habilidades comunicativas descritas en este módulo </w:t>
      </w:r>
      <w:r w:rsidRPr="00456FAD">
        <w:rPr>
          <w:sz w:val="28"/>
        </w:rPr>
        <w:t>ante las autoridades (policía, fiscal, etc.)</w:t>
      </w:r>
      <w:r w:rsidRPr="0014619C">
        <w:rPr>
          <w:sz w:val="28"/>
        </w:rPr>
        <w:t xml:space="preserve"> </w:t>
      </w:r>
      <w:r>
        <w:rPr>
          <w:sz w:val="28"/>
        </w:rPr>
        <w:t>fue</w:t>
      </w:r>
      <w:r w:rsidRPr="00C754EA">
        <w:rPr>
          <w:sz w:val="28"/>
        </w:rPr>
        <w:t xml:space="preserve"> </w:t>
      </w:r>
      <w:r>
        <w:rPr>
          <w:sz w:val="28"/>
        </w:rPr>
        <w:t>útil para conseguir sus objetivos en la fase de instrucción (por qué fue útil)</w:t>
      </w:r>
      <w:r w:rsidRPr="00C754EA">
        <w:rPr>
          <w:sz w:val="28"/>
        </w:rPr>
        <w:t>?</w:t>
      </w:r>
    </w:p>
    <w:p w14:paraId="302CAC17" w14:textId="3CD2CC7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DFAD076" w14:textId="1A1C39E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7E61049" w14:textId="600B914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6D1BCBE" w14:textId="27429E5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1C136DD" w14:textId="2C628C29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BA7CC7F" w14:textId="4F5D088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F1D7F42" w14:textId="69A7DAB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77FAE12" w14:textId="2845DCD4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1B358743" w14:textId="6F92CB6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D936712" w14:textId="4AE60038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4A346B9" w14:textId="36DD1401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A553A4F" w14:textId="12AAE1A3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09EE422" w14:textId="2AA2D5D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3F2DC72" w14:textId="56FFC97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2DE1DCF0" w14:textId="4CE5A7D2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EA69255" w14:textId="6748B35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B164450" w14:textId="5E5F3C06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068E93AA" w14:textId="26C3A04D" w:rsidR="00E83546" w:rsidRDefault="00E83546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9E95EA6" w14:textId="48E0D461" w:rsidR="00E83546" w:rsidRDefault="00E83546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440716A" w14:textId="674BEA17" w:rsidR="00E83546" w:rsidRDefault="00E83546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660547D" w14:textId="77777777" w:rsidR="00E83546" w:rsidRDefault="00E83546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0C0C78A" w14:textId="77777777" w:rsidR="008260B7" w:rsidRPr="00AA3389" w:rsidRDefault="008260B7" w:rsidP="008260B7"/>
    <w:p w14:paraId="0EB3C6D6" w14:textId="77777777" w:rsidR="008260B7" w:rsidRPr="00354B45" w:rsidRDefault="008260B7" w:rsidP="008260B7">
      <w:pPr>
        <w:rPr>
          <w:sz w:val="23"/>
          <w:szCs w:val="23"/>
        </w:rPr>
      </w:pPr>
      <w:r w:rsidRPr="00354B45">
        <w:rPr>
          <w:sz w:val="23"/>
          <w:szCs w:val="23"/>
        </w:rPr>
        <w:t xml:space="preserve">“Esta publicación está financiada por el Programa de Justicia de la UE (2014-2020). El contenido del material formativo representa solamente el punto de vista de las </w:t>
      </w:r>
      <w:proofErr w:type="spellStart"/>
      <w:r w:rsidRPr="00354B45">
        <w:rPr>
          <w:sz w:val="23"/>
          <w:szCs w:val="23"/>
        </w:rPr>
        <w:t>copartes</w:t>
      </w:r>
      <w:proofErr w:type="spellEnd"/>
      <w:r w:rsidRPr="00354B45">
        <w:rPr>
          <w:sz w:val="23"/>
          <w:szCs w:val="23"/>
        </w:rPr>
        <w:t xml:space="preserve"> del proyecto y es su sola responsabilidad. La Comisión Europea no acepta ninguna responsabilidad por el uso que se pueda hacer de la información que la guía contiene.”</w:t>
      </w:r>
    </w:p>
    <w:p w14:paraId="650A21D5" w14:textId="77777777" w:rsidR="008260B7" w:rsidRP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sectPr w:rsidR="008260B7" w:rsidRPr="008260B7" w:rsidSect="000043A5">
      <w:footerReference w:type="default" r:id="rId7"/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D41F" w14:textId="77777777" w:rsidR="007A458E" w:rsidRDefault="007A458E" w:rsidP="008260B7">
      <w:r>
        <w:separator/>
      </w:r>
    </w:p>
  </w:endnote>
  <w:endnote w:type="continuationSeparator" w:id="0">
    <w:p w14:paraId="06B97CBC" w14:textId="77777777" w:rsidR="007A458E" w:rsidRDefault="007A458E" w:rsidP="008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22E6" w14:textId="7A1F34E5" w:rsidR="008260B7" w:rsidRDefault="008260B7" w:rsidP="008260B7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1A3D3EB0" wp14:editId="3A9AA56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2D17" w14:textId="77777777" w:rsidR="007A458E" w:rsidRDefault="007A458E" w:rsidP="008260B7">
      <w:r>
        <w:separator/>
      </w:r>
    </w:p>
  </w:footnote>
  <w:footnote w:type="continuationSeparator" w:id="0">
    <w:p w14:paraId="2484F62D" w14:textId="77777777" w:rsidR="007A458E" w:rsidRDefault="007A458E" w:rsidP="0082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77F"/>
    <w:multiLevelType w:val="hybridMultilevel"/>
    <w:tmpl w:val="866A376E"/>
    <w:lvl w:ilvl="0" w:tplc="F9503BC6">
      <w:start w:val="1"/>
      <w:numFmt w:val="decimal"/>
      <w:lvlText w:val="%1."/>
      <w:lvlJc w:val="left"/>
      <w:pPr>
        <w:ind w:left="837" w:hanging="360"/>
        <w:jc w:val="left"/>
      </w:pPr>
      <w:rPr>
        <w:rFonts w:ascii="Cambria" w:eastAsia="Cambria" w:hAnsi="Cambria" w:cs="Cambria" w:hint="default"/>
        <w:w w:val="99"/>
        <w:sz w:val="28"/>
        <w:szCs w:val="28"/>
      </w:rPr>
    </w:lvl>
    <w:lvl w:ilvl="1" w:tplc="908CD59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09EFABC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552E598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8DC8B94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0C6E22CA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EE443BEA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DBC830BA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C1489BDC"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1" w15:restartNumberingAfterBreak="0">
    <w:nsid w:val="47D915CD"/>
    <w:multiLevelType w:val="hybridMultilevel"/>
    <w:tmpl w:val="753E6E4C"/>
    <w:lvl w:ilvl="0" w:tplc="E8A0ECA8">
      <w:start w:val="1"/>
      <w:numFmt w:val="decimal"/>
      <w:lvlText w:val="%1."/>
      <w:lvlJc w:val="left"/>
      <w:pPr>
        <w:ind w:left="837" w:hanging="360"/>
        <w:jc w:val="left"/>
      </w:pPr>
      <w:rPr>
        <w:rFonts w:ascii="Cambria" w:eastAsia="Cambria" w:hAnsi="Cambria" w:cs="Cambria" w:hint="default"/>
        <w:w w:val="99"/>
        <w:sz w:val="28"/>
        <w:szCs w:val="28"/>
      </w:rPr>
    </w:lvl>
    <w:lvl w:ilvl="1" w:tplc="974473D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239A1CE6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FE42DC0E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943C6E0E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A9B88606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0F3A8F28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58844798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1CC63462">
      <w:numFmt w:val="bullet"/>
      <w:lvlText w:val="•"/>
      <w:lvlJc w:val="left"/>
      <w:pPr>
        <w:ind w:left="700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5"/>
    <w:rsid w:val="000043A5"/>
    <w:rsid w:val="004463E5"/>
    <w:rsid w:val="005374B0"/>
    <w:rsid w:val="00564CE2"/>
    <w:rsid w:val="005F7BEB"/>
    <w:rsid w:val="007A458E"/>
    <w:rsid w:val="007F1CF9"/>
    <w:rsid w:val="008260B7"/>
    <w:rsid w:val="00A22078"/>
    <w:rsid w:val="00AA3389"/>
    <w:rsid w:val="00AE3D59"/>
    <w:rsid w:val="00CA4C6A"/>
    <w:rsid w:val="00CC69D2"/>
    <w:rsid w:val="00E83546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2582"/>
  <w15:docId w15:val="{040E5A2E-9A84-4088-9570-E6FE20E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3A5"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043A5"/>
    <w:pPr>
      <w:ind w:hanging="36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0043A5"/>
    <w:pPr>
      <w:ind w:left="837" w:right="134" w:hanging="360"/>
    </w:pPr>
  </w:style>
  <w:style w:type="paragraph" w:customStyle="1" w:styleId="TableParagraph">
    <w:name w:val="Table Paragraph"/>
    <w:basedOn w:val="Normal"/>
    <w:uiPriority w:val="1"/>
    <w:qFormat/>
    <w:rsid w:val="000043A5"/>
  </w:style>
  <w:style w:type="character" w:styleId="Refdecomentario">
    <w:name w:val="annotation reference"/>
    <w:basedOn w:val="Fuentedeprrafopredeter"/>
    <w:uiPriority w:val="99"/>
    <w:semiHidden/>
    <w:unhideWhenUsed/>
    <w:rsid w:val="00446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63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63E5"/>
    <w:rPr>
      <w:rFonts w:ascii="Cambria" w:eastAsia="Cambria" w:hAnsi="Cambria" w:cs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6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63E5"/>
    <w:rPr>
      <w:rFonts w:ascii="Cambria" w:eastAsia="Cambria" w:hAnsi="Cambria" w:cs="Cambr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3E5"/>
    <w:rPr>
      <w:rFonts w:ascii="Tahoma" w:eastAsia="Cambr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0B7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0B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Antônio Araújo Santos</dc:creator>
  <cp:lastModifiedBy>Calendari</cp:lastModifiedBy>
  <cp:revision>3</cp:revision>
  <dcterms:created xsi:type="dcterms:W3CDTF">2021-10-20T08:37:00Z</dcterms:created>
  <dcterms:modified xsi:type="dcterms:W3CDTF">2021-10-20T08:38:00Z</dcterms:modified>
</cp:coreProperties>
</file>