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5542" w14:textId="1A49FC07" w:rsidR="00FF638F" w:rsidRDefault="00FF638F" w:rsidP="00E438D9">
      <w:pPr>
        <w:pStyle w:val="Voorwoord"/>
        <w:spacing w:after="240"/>
        <w:rPr>
          <w:sz w:val="40"/>
          <w:szCs w:val="40"/>
          <w:lang w:val="nl-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 wp14:anchorId="3CEC08D0" wp14:editId="2EB9B42D">
            <wp:simplePos x="0" y="0"/>
            <wp:positionH relativeFrom="column">
              <wp:posOffset>756920</wp:posOffset>
            </wp:positionH>
            <wp:positionV relativeFrom="paragraph">
              <wp:posOffset>-897255</wp:posOffset>
            </wp:positionV>
            <wp:extent cx="4429125" cy="24911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F0393" w14:textId="52E8E941" w:rsidR="00994781" w:rsidRDefault="00994781" w:rsidP="00994781">
      <w:pPr>
        <w:pStyle w:val="Voorwoord"/>
        <w:spacing w:after="240"/>
        <w:jc w:val="both"/>
        <w:rPr>
          <w:sz w:val="40"/>
          <w:szCs w:val="40"/>
          <w:lang w:val="nl-NL"/>
        </w:rPr>
      </w:pPr>
    </w:p>
    <w:p w14:paraId="4C494E0F" w14:textId="3344816C" w:rsidR="00994781" w:rsidRDefault="00994781" w:rsidP="00E438D9">
      <w:pPr>
        <w:pStyle w:val="Voorwoord"/>
        <w:spacing w:after="240"/>
        <w:rPr>
          <w:sz w:val="40"/>
          <w:szCs w:val="40"/>
          <w:lang w:val="nl-NL"/>
        </w:rPr>
      </w:pPr>
    </w:p>
    <w:p w14:paraId="557FA984" w14:textId="3EF81A96" w:rsidR="00994781" w:rsidRPr="00B21299" w:rsidRDefault="00994781" w:rsidP="00994781">
      <w:pPr>
        <w:pStyle w:val="Voorwoord"/>
        <w:spacing w:after="240"/>
        <w:rPr>
          <w:sz w:val="36"/>
          <w:szCs w:val="36"/>
          <w:lang w:val="nl-NL"/>
        </w:rPr>
      </w:pPr>
      <w:r w:rsidRPr="00B21299">
        <w:rPr>
          <w:sz w:val="36"/>
          <w:szCs w:val="36"/>
          <w:lang w:val="nl-NL"/>
        </w:rPr>
        <w:t>Protección de los derechos de l</w:t>
      </w:r>
      <w:r w:rsidR="00E04AC3">
        <w:rPr>
          <w:sz w:val="36"/>
          <w:szCs w:val="36"/>
          <w:lang w:val="nl-NL"/>
        </w:rPr>
        <w:t xml:space="preserve">as personas </w:t>
      </w:r>
      <w:r w:rsidRPr="00B21299">
        <w:rPr>
          <w:sz w:val="36"/>
          <w:szCs w:val="36"/>
          <w:lang w:val="nl-NL"/>
        </w:rPr>
        <w:t>sospechos</w:t>
      </w:r>
      <w:r w:rsidR="00E04AC3">
        <w:rPr>
          <w:sz w:val="36"/>
          <w:szCs w:val="36"/>
          <w:lang w:val="nl-NL"/>
        </w:rPr>
        <w:t>as</w:t>
      </w:r>
      <w:r w:rsidRPr="00B21299">
        <w:rPr>
          <w:sz w:val="36"/>
          <w:szCs w:val="36"/>
          <w:lang w:val="nl-NL"/>
        </w:rPr>
        <w:t xml:space="preserve"> durante la detención y la toma de declaración en fase de instrucción: formación práctica para abogad</w:t>
      </w:r>
      <w:r w:rsidR="00D610A6">
        <w:rPr>
          <w:sz w:val="36"/>
          <w:szCs w:val="36"/>
          <w:lang w:val="nl-NL"/>
        </w:rPr>
        <w:t>os y abogadas</w:t>
      </w:r>
      <w:r w:rsidRPr="00B21299">
        <w:rPr>
          <w:sz w:val="36"/>
          <w:szCs w:val="36"/>
          <w:lang w:val="nl-NL"/>
        </w:rPr>
        <w:t xml:space="preserve"> (NetPraLat)</w:t>
      </w:r>
    </w:p>
    <w:p w14:paraId="46458769" w14:textId="77777777" w:rsidR="00994781" w:rsidRPr="00B21299" w:rsidRDefault="00994781" w:rsidP="00994781">
      <w:pPr>
        <w:pStyle w:val="Voorwoord"/>
        <w:rPr>
          <w:sz w:val="36"/>
          <w:szCs w:val="36"/>
          <w:lang w:val="nl-NL"/>
        </w:rPr>
      </w:pPr>
      <w:r w:rsidRPr="00B21299">
        <w:rPr>
          <w:sz w:val="36"/>
          <w:szCs w:val="36"/>
          <w:lang w:val="nl-NL"/>
        </w:rPr>
        <w:t>Guía del curso</w:t>
      </w:r>
    </w:p>
    <w:p w14:paraId="746893DE" w14:textId="77777777" w:rsidR="00994781" w:rsidRPr="00C15C88" w:rsidRDefault="00994781" w:rsidP="00994781">
      <w:pPr>
        <w:jc w:val="both"/>
        <w:rPr>
          <w:b/>
          <w:color w:val="000000" w:themeColor="text1"/>
          <w:lang w:val="nl-NL"/>
        </w:rPr>
      </w:pPr>
    </w:p>
    <w:p w14:paraId="6AFDABD9" w14:textId="77777777" w:rsidR="00994781" w:rsidRPr="00376460" w:rsidRDefault="00994781" w:rsidP="00994781">
      <w:pPr>
        <w:jc w:val="both"/>
        <w:rPr>
          <w:rFonts w:ascii="Helvetica" w:hAnsi="Helvetica" w:cstheme="minorHAnsi"/>
          <w:b/>
          <w:sz w:val="30"/>
          <w:szCs w:val="30"/>
          <w:lang w:val="nl-NL"/>
        </w:rPr>
      </w:pPr>
      <w:r w:rsidRPr="00376460">
        <w:rPr>
          <w:rFonts w:ascii="Helvetica" w:hAnsi="Helvetica" w:cstheme="minorHAnsi"/>
          <w:b/>
          <w:sz w:val="30"/>
          <w:szCs w:val="30"/>
          <w:lang w:val="nl-NL"/>
        </w:rPr>
        <w:t>NetPraLat</w:t>
      </w:r>
    </w:p>
    <w:p w14:paraId="1EB785D3" w14:textId="2C21252A" w:rsidR="00B21299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>
        <w:rPr>
          <w:rFonts w:ascii="Helvetica" w:hAnsi="Helvetica" w:cstheme="minorHAnsi"/>
          <w:sz w:val="22"/>
          <w:szCs w:val="22"/>
          <w:lang w:val="nl-NL"/>
        </w:rPr>
        <w:t xml:space="preserve">Las garantías </w:t>
      </w:r>
      <w:r w:rsidRPr="00376460">
        <w:rPr>
          <w:rFonts w:ascii="Helvetica" w:hAnsi="Helvetica" w:cstheme="minorHAnsi"/>
          <w:sz w:val="22"/>
          <w:szCs w:val="22"/>
          <w:lang w:val="nl-NL"/>
        </w:rPr>
        <w:t>procesales de</w:t>
      </w:r>
      <w:r w:rsidR="00B21299">
        <w:rPr>
          <w:rFonts w:ascii="Helvetica" w:hAnsi="Helvetica" w:cstheme="minorHAnsi"/>
          <w:sz w:val="22"/>
          <w:szCs w:val="22"/>
          <w:lang w:val="nl-NL"/>
        </w:rPr>
        <w:t xml:space="preserve"> las personas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</w:t>
      </w:r>
      <w:r w:rsidR="00B21299">
        <w:rPr>
          <w:rFonts w:ascii="Helvetica" w:hAnsi="Helvetica" w:cstheme="minorHAnsi"/>
          <w:sz w:val="22"/>
          <w:szCs w:val="22"/>
          <w:lang w:val="nl-NL"/>
        </w:rPr>
        <w:t>soapechosas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durante la detención y la toma de declaración en fase de instrucción se han visto reforzados en la legislación europea (</w:t>
      </w:r>
      <w:r>
        <w:rPr>
          <w:rFonts w:ascii="Helvetica" w:hAnsi="Helvetica" w:cstheme="minorHAnsi"/>
          <w:sz w:val="22"/>
          <w:szCs w:val="22"/>
          <w:lang w:val="nl-NL"/>
        </w:rPr>
        <w:t>d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irectivas sobre garantías procesales). Esta legislación impone deberes y requisitos específicos a los 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y las </w:t>
      </w:r>
      <w:r w:rsidRPr="00376460">
        <w:rPr>
          <w:rFonts w:ascii="Helvetica" w:hAnsi="Helvetica" w:cstheme="minorHAnsi"/>
          <w:sz w:val="22"/>
          <w:szCs w:val="22"/>
          <w:lang w:val="nl-NL"/>
        </w:rPr>
        <w:t>abogad</w:t>
      </w:r>
      <w:r w:rsidR="00DE6339">
        <w:rPr>
          <w:rFonts w:ascii="Helvetica" w:hAnsi="Helvetica" w:cstheme="minorHAnsi"/>
          <w:sz w:val="22"/>
          <w:szCs w:val="22"/>
          <w:lang w:val="nl-NL"/>
        </w:rPr>
        <w:t>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durante estas fases como, por ejemplo, desempeñar un papel activo durante la toma de declaración a l</w:t>
      </w:r>
      <w:r w:rsidR="00DE6339">
        <w:rPr>
          <w:rFonts w:ascii="Helvetica" w:hAnsi="Helvetica" w:cstheme="minorHAnsi"/>
          <w:sz w:val="22"/>
          <w:szCs w:val="22"/>
          <w:lang w:val="nl-NL"/>
        </w:rPr>
        <w:t>as personas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sospechos</w:t>
      </w:r>
      <w:r w:rsidR="00DE6339">
        <w:rPr>
          <w:rFonts w:ascii="Helvetica" w:hAnsi="Helvetica" w:cstheme="minorHAnsi"/>
          <w:sz w:val="22"/>
          <w:szCs w:val="22"/>
          <w:lang w:val="nl-NL"/>
        </w:rPr>
        <w:t>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en la fase de instrucción del procedimiento. </w:t>
      </w:r>
    </w:p>
    <w:p w14:paraId="2ADBD3EC" w14:textId="30938220" w:rsidR="00B21299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Teniendo en cuenta estos nuevos requisitos, el proyecto NetPraLat (Trabajando en red para reforzar las garantías procesales en fase de instrucción mediante formación transnacional orientada a la práctica para abogados), financiado por la Unión Europea, </w:t>
      </w:r>
      <w:r w:rsidR="00DE6339">
        <w:rPr>
          <w:rFonts w:ascii="Helvetica" w:hAnsi="Helvetica" w:cstheme="minorHAnsi"/>
          <w:sz w:val="22"/>
          <w:szCs w:val="22"/>
          <w:lang w:val="nl-NL"/>
        </w:rPr>
        <w:t>con la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colaboración del CICAC (Consejo de la Abogacía Catalana), la Universidad de Maastricht, Ir</w:t>
      </w:r>
      <w:r w:rsidR="00C36767">
        <w:rPr>
          <w:rFonts w:ascii="Helvetica" w:hAnsi="Helvetica" w:cstheme="minorHAnsi"/>
          <w:sz w:val="22"/>
          <w:szCs w:val="22"/>
          <w:lang w:val="nl-NL"/>
        </w:rPr>
        <w:t>í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dia 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(Centro </w:t>
      </w:r>
      <w:r w:rsidR="00C36767">
        <w:rPr>
          <w:rFonts w:ascii="Helvetica" w:hAnsi="Helvetica" w:cstheme="minorHAnsi"/>
          <w:sz w:val="22"/>
          <w:szCs w:val="22"/>
          <w:lang w:val="nl-NL"/>
        </w:rPr>
        <w:t>para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 defensa </w:t>
      </w:r>
      <w:r w:rsidR="00C36767">
        <w:rPr>
          <w:rFonts w:ascii="Helvetica" w:hAnsi="Helvetica" w:cstheme="minorHAnsi"/>
          <w:sz w:val="22"/>
          <w:szCs w:val="22"/>
          <w:lang w:val="nl-NL"/>
        </w:rPr>
        <w:t>de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 los Derechos Humanos)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, el Instituto </w:t>
      </w:r>
      <w:r w:rsidR="00DE6339">
        <w:rPr>
          <w:rFonts w:ascii="Helvetica" w:hAnsi="Helvetica" w:cstheme="minorHAnsi"/>
          <w:sz w:val="22"/>
          <w:szCs w:val="22"/>
          <w:lang w:val="nl-NL"/>
        </w:rPr>
        <w:t>par</w:t>
      </w:r>
      <w:r w:rsidR="00C36767">
        <w:rPr>
          <w:rFonts w:ascii="Helvetica" w:hAnsi="Helvetica" w:cstheme="minorHAnsi"/>
          <w:sz w:val="22"/>
          <w:szCs w:val="22"/>
          <w:lang w:val="nl-NL"/>
        </w:rPr>
        <w:t>a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 el Monitoreo 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de </w:t>
      </w:r>
      <w:r w:rsidR="00DE6339">
        <w:rPr>
          <w:rFonts w:ascii="Helvetica" w:hAnsi="Helvetica" w:cstheme="minorHAnsi"/>
          <w:sz w:val="22"/>
          <w:szCs w:val="22"/>
          <w:lang w:val="nl-NL"/>
        </w:rPr>
        <w:t xml:space="preserve">los </w:t>
      </w:r>
      <w:r w:rsidRPr="00376460">
        <w:rPr>
          <w:rFonts w:ascii="Helvetica" w:hAnsi="Helvetica" w:cstheme="minorHAnsi"/>
          <w:sz w:val="22"/>
          <w:szCs w:val="22"/>
          <w:lang w:val="nl-NL"/>
        </w:rPr>
        <w:t>Derechos Humanos de Lituania (HRMI) y el Consejo de la Abogacía de Polonia, pone en marcha un programa de formación que pretende mejorar las habilidades prácticas de los</w:t>
      </w:r>
      <w:r w:rsidR="00B21299">
        <w:rPr>
          <w:rFonts w:ascii="Helvetica" w:hAnsi="Helvetica" w:cstheme="minorHAnsi"/>
          <w:sz w:val="22"/>
          <w:szCs w:val="22"/>
          <w:lang w:val="nl-NL"/>
        </w:rPr>
        <w:t xml:space="preserve"> y las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abogad</w:t>
      </w:r>
      <w:r w:rsidR="00B21299">
        <w:rPr>
          <w:rFonts w:ascii="Helvetica" w:hAnsi="Helvetica" w:cstheme="minorHAnsi"/>
          <w:sz w:val="22"/>
          <w:szCs w:val="22"/>
          <w:lang w:val="nl-NL"/>
        </w:rPr>
        <w:t>as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para prestar una defensa efectiva durante la fase de instrucción de los procedimientos penales. </w:t>
      </w:r>
    </w:p>
    <w:p w14:paraId="18894CFC" w14:textId="7092F79D" w:rsidR="00994781" w:rsidRPr="00376460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 w:rsidRPr="00376460">
        <w:rPr>
          <w:rFonts w:ascii="Helvetica" w:hAnsi="Helvetica" w:cstheme="minorHAnsi"/>
          <w:sz w:val="22"/>
          <w:szCs w:val="22"/>
          <w:lang w:val="nl-NL"/>
        </w:rPr>
        <w:t>El programa se construye sobre la base del proyecto SUPRALAT (</w:t>
      </w:r>
      <w:r>
        <w:rPr>
          <w:rFonts w:ascii="Helvetica" w:hAnsi="Helvetica" w:cs="Helvetica"/>
          <w:i/>
          <w:sz w:val="22"/>
          <w:szCs w:val="22"/>
          <w:lang w:val="nl-NL"/>
        </w:rPr>
        <w:t>«</w:t>
      </w:r>
      <w:r w:rsidRPr="00376460">
        <w:rPr>
          <w:rFonts w:ascii="Helvetica" w:hAnsi="Helvetica" w:cstheme="minorHAnsi"/>
          <w:i/>
          <w:sz w:val="22"/>
          <w:szCs w:val="22"/>
          <w:lang w:val="nl-NL"/>
        </w:rPr>
        <w:t>Reforzar los derechos de los sospechosos en fase de instrucción a través de formación orientada a la práctica para abogados</w:t>
      </w:r>
      <w:r>
        <w:rPr>
          <w:rFonts w:ascii="Helvetica" w:hAnsi="Helvetica" w:cs="Helvetica"/>
          <w:i/>
          <w:sz w:val="22"/>
          <w:szCs w:val="22"/>
          <w:lang w:val="nl-NL"/>
        </w:rPr>
        <w:t>»</w:t>
      </w:r>
      <w:r w:rsidRPr="00376460">
        <w:rPr>
          <w:rFonts w:ascii="Helvetica" w:hAnsi="Helvetica" w:cstheme="minorHAnsi"/>
          <w:sz w:val="22"/>
          <w:szCs w:val="22"/>
          <w:lang w:val="nl-NL"/>
        </w:rPr>
        <w:t>) llevado a cabo en 2015-2017 en Bélgica, Hungría</w:t>
      </w:r>
      <w:r w:rsidR="00B21299">
        <w:rPr>
          <w:rFonts w:ascii="Helvetica" w:hAnsi="Helvetica" w:cstheme="minorHAnsi"/>
          <w:sz w:val="22"/>
          <w:szCs w:val="22"/>
          <w:lang w:val="nl-NL"/>
        </w:rPr>
        <w:t xml:space="preserve"> e</w:t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Irlanda</w:t>
      </w:r>
      <w:r w:rsidR="00B21299">
        <w:rPr>
          <w:rFonts w:ascii="Helvetica" w:hAnsi="Helvetica" w:cstheme="minorHAnsi"/>
          <w:sz w:val="22"/>
          <w:szCs w:val="22"/>
          <w:lang w:val="nl-NL"/>
        </w:rPr>
        <w:t xml:space="preserve">. </w:t>
      </w:r>
      <w:r w:rsidRPr="00376460">
        <w:rPr>
          <w:rFonts w:ascii="Helvetica" w:hAnsi="Helvetica" w:cstheme="minorHAnsi"/>
          <w:sz w:val="22"/>
          <w:szCs w:val="22"/>
          <w:lang w:val="nl-NL"/>
        </w:rPr>
        <w:t>(</w:t>
      </w:r>
      <w:r w:rsidR="001A07E5">
        <w:fldChar w:fldCharType="begin"/>
      </w:r>
      <w:r w:rsidR="001A07E5" w:rsidRPr="004A1E0A">
        <w:rPr>
          <w:lang w:val="es-ES"/>
        </w:rPr>
        <w:instrText xml:space="preserve"> HYPERLINK "http://www.salduzlawyer.eu" </w:instrText>
      </w:r>
      <w:r w:rsidR="001A07E5">
        <w:fldChar w:fldCharType="separate"/>
      </w:r>
      <w:r w:rsidRPr="00376460">
        <w:rPr>
          <w:rStyle w:val="Hipervnculo"/>
          <w:rFonts w:ascii="Helvetica" w:hAnsi="Helvetica" w:cstheme="minorHAnsi"/>
          <w:color w:val="auto"/>
          <w:sz w:val="22"/>
          <w:szCs w:val="22"/>
          <w:lang w:val="nl-NL"/>
        </w:rPr>
        <w:t>www.salduzlawyer.eu</w:t>
      </w:r>
      <w:r w:rsidR="001A07E5">
        <w:rPr>
          <w:rStyle w:val="Hipervnculo"/>
          <w:rFonts w:ascii="Helvetica" w:hAnsi="Helvetica" w:cstheme="minorHAnsi"/>
          <w:color w:val="auto"/>
          <w:sz w:val="22"/>
          <w:szCs w:val="22"/>
          <w:lang w:val="nl-NL"/>
        </w:rPr>
        <w:fldChar w:fldCharType="end"/>
      </w:r>
      <w:r w:rsidRPr="00376460">
        <w:rPr>
          <w:rFonts w:ascii="Helvetica" w:hAnsi="Helvetica" w:cstheme="minorHAnsi"/>
          <w:sz w:val="22"/>
          <w:szCs w:val="22"/>
          <w:lang w:val="nl-NL"/>
        </w:rPr>
        <w:t>).</w:t>
      </w:r>
    </w:p>
    <w:p w14:paraId="53650BC4" w14:textId="624E5EE5" w:rsidR="00994781" w:rsidRPr="00B21299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Para más información sobre el proyecto NetPraLat, visite: </w:t>
      </w:r>
      <w:r w:rsidR="001A07E5">
        <w:fldChar w:fldCharType="begin"/>
      </w:r>
      <w:r w:rsidR="001A07E5" w:rsidRPr="004A1E0A">
        <w:rPr>
          <w:lang w:val="es-ES"/>
        </w:rPr>
        <w:instrText xml:space="preserve"> HYPERLINK "http://www.netpralat.eu" </w:instrText>
      </w:r>
      <w:r w:rsidR="001A07E5">
        <w:fldChar w:fldCharType="separate"/>
      </w:r>
      <w:r w:rsidRPr="00376460">
        <w:rPr>
          <w:rStyle w:val="Hipervnculo"/>
          <w:rFonts w:ascii="Helvetica" w:hAnsi="Helvetica" w:cstheme="minorHAnsi"/>
          <w:color w:val="auto"/>
          <w:sz w:val="22"/>
          <w:szCs w:val="22"/>
          <w:lang w:val="nl-NL"/>
        </w:rPr>
        <w:t>www.netpralat.eu</w:t>
      </w:r>
      <w:r w:rsidR="001A07E5">
        <w:rPr>
          <w:rStyle w:val="Hipervnculo"/>
          <w:rFonts w:ascii="Helvetica" w:hAnsi="Helvetica" w:cstheme="minorHAnsi"/>
          <w:color w:val="auto"/>
          <w:sz w:val="22"/>
          <w:szCs w:val="22"/>
          <w:lang w:val="nl-NL"/>
        </w:rPr>
        <w:fldChar w:fldCharType="end"/>
      </w: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 </w:t>
      </w:r>
    </w:p>
    <w:p w14:paraId="66814D65" w14:textId="77777777" w:rsidR="00994781" w:rsidRPr="00376460" w:rsidRDefault="00994781" w:rsidP="00994781">
      <w:pPr>
        <w:jc w:val="both"/>
        <w:rPr>
          <w:rFonts w:ascii="Helvetica" w:hAnsi="Helvetica" w:cstheme="minorHAnsi"/>
          <w:b/>
          <w:sz w:val="30"/>
          <w:szCs w:val="30"/>
          <w:lang w:val="nl-NL"/>
        </w:rPr>
      </w:pPr>
      <w:r w:rsidRPr="00376460">
        <w:rPr>
          <w:rFonts w:ascii="Helvetica" w:hAnsi="Helvetica" w:cstheme="minorHAnsi"/>
          <w:b/>
          <w:sz w:val="30"/>
          <w:szCs w:val="30"/>
          <w:lang w:val="nl-NL"/>
        </w:rPr>
        <w:t>Objetivo de</w:t>
      </w:r>
      <w:r>
        <w:rPr>
          <w:rFonts w:ascii="Helvetica" w:hAnsi="Helvetica" w:cstheme="minorHAnsi"/>
          <w:b/>
          <w:sz w:val="30"/>
          <w:szCs w:val="30"/>
          <w:lang w:val="nl-NL"/>
        </w:rPr>
        <w:t>l curso</w:t>
      </w:r>
    </w:p>
    <w:p w14:paraId="0BAEC354" w14:textId="77C0DCD6" w:rsidR="00B21299" w:rsidRPr="00016DD7" w:rsidRDefault="00994781" w:rsidP="00994781">
      <w:pPr>
        <w:jc w:val="both"/>
        <w:rPr>
          <w:rFonts w:ascii="Helvetica" w:hAnsi="Helvetica"/>
          <w:sz w:val="22"/>
          <w:szCs w:val="22"/>
          <w:lang w:val="nl-NL"/>
        </w:rPr>
      </w:pPr>
      <w:r w:rsidRPr="00376460">
        <w:rPr>
          <w:rFonts w:ascii="Helvetica" w:hAnsi="Helvetica"/>
          <w:sz w:val="22"/>
          <w:szCs w:val="22"/>
          <w:lang w:val="nl-NL"/>
        </w:rPr>
        <w:t xml:space="preserve">El objetivo de </w:t>
      </w:r>
      <w:r>
        <w:rPr>
          <w:rFonts w:ascii="Helvetica" w:hAnsi="Helvetica"/>
          <w:sz w:val="22"/>
          <w:szCs w:val="22"/>
          <w:lang w:val="nl-NL"/>
        </w:rPr>
        <w:t xml:space="preserve">este curso </w:t>
      </w:r>
      <w:r w:rsidRPr="00376460">
        <w:rPr>
          <w:rFonts w:ascii="Helvetica" w:hAnsi="Helvetica"/>
          <w:sz w:val="22"/>
          <w:szCs w:val="22"/>
          <w:lang w:val="nl-NL"/>
        </w:rPr>
        <w:t>es mejorar los conocimientos teóricos y las habilidades prácticas de los abogados</w:t>
      </w:r>
      <w:r>
        <w:rPr>
          <w:rFonts w:ascii="Helvetica" w:hAnsi="Helvetica"/>
          <w:sz w:val="22"/>
          <w:szCs w:val="22"/>
          <w:lang w:val="nl-NL"/>
        </w:rPr>
        <w:t xml:space="preserve"> y abogadas</w:t>
      </w:r>
      <w:r w:rsidRPr="00376460">
        <w:rPr>
          <w:rFonts w:ascii="Helvetica" w:hAnsi="Helvetica"/>
          <w:sz w:val="22"/>
          <w:szCs w:val="22"/>
          <w:lang w:val="nl-NL"/>
        </w:rPr>
        <w:t xml:space="preserve"> penalistas, que son necesari</w:t>
      </w:r>
      <w:r w:rsidR="00016DD7">
        <w:rPr>
          <w:rFonts w:ascii="Helvetica" w:hAnsi="Helvetica"/>
          <w:sz w:val="22"/>
          <w:szCs w:val="22"/>
          <w:lang w:val="nl-NL"/>
        </w:rPr>
        <w:t>a</w:t>
      </w:r>
      <w:r w:rsidRPr="00376460">
        <w:rPr>
          <w:rFonts w:ascii="Helvetica" w:hAnsi="Helvetica"/>
          <w:sz w:val="22"/>
          <w:szCs w:val="22"/>
          <w:lang w:val="nl-NL"/>
        </w:rPr>
        <w:t xml:space="preserve">s para el ejercicio efectivo de su papel profesional durante la fase de instrucción, más exactamente </w:t>
      </w:r>
      <w:r w:rsidRPr="00016DD7">
        <w:rPr>
          <w:rFonts w:ascii="Helvetica" w:hAnsi="Helvetica"/>
          <w:sz w:val="22"/>
          <w:szCs w:val="22"/>
          <w:lang w:val="nl-NL"/>
        </w:rPr>
        <w:t>en el asesoramiento a los clientes</w:t>
      </w:r>
      <w:r w:rsidR="00016DD7" w:rsidRPr="00016DD7">
        <w:rPr>
          <w:rFonts w:ascii="Helvetica" w:hAnsi="Helvetica"/>
          <w:sz w:val="22"/>
          <w:szCs w:val="22"/>
          <w:lang w:val="nl-NL"/>
        </w:rPr>
        <w:t>/as</w:t>
      </w:r>
      <w:r w:rsidRPr="00016DD7">
        <w:rPr>
          <w:rFonts w:ascii="Helvetica" w:hAnsi="Helvetica"/>
          <w:sz w:val="22"/>
          <w:szCs w:val="22"/>
          <w:lang w:val="nl-NL"/>
        </w:rPr>
        <w:t xml:space="preserve"> y en la protección de sus derechos durante la fase de detención y la toma de declaración. </w:t>
      </w:r>
    </w:p>
    <w:p w14:paraId="03428F5B" w14:textId="4DB30FF7" w:rsidR="00994781" w:rsidRPr="00376460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 w:rsidRPr="00376460">
        <w:rPr>
          <w:rFonts w:ascii="Helvetica" w:hAnsi="Helvetica"/>
          <w:sz w:val="22"/>
          <w:szCs w:val="22"/>
          <w:lang w:val="nl-NL"/>
        </w:rPr>
        <w:lastRenderedPageBreak/>
        <w:t>En concreto, el programa de formación se centra en el desarrollo de habilidades jurídicas y comunicativas en el contexto de las entrevistas abogado</w:t>
      </w:r>
      <w:r w:rsidR="00016DD7">
        <w:rPr>
          <w:rFonts w:ascii="Helvetica" w:hAnsi="Helvetica"/>
          <w:sz w:val="22"/>
          <w:szCs w:val="22"/>
          <w:lang w:val="nl-NL"/>
        </w:rPr>
        <w:t>/a</w:t>
      </w:r>
      <w:r w:rsidRPr="00376460">
        <w:rPr>
          <w:rFonts w:ascii="Helvetica" w:hAnsi="Helvetica"/>
          <w:sz w:val="22"/>
          <w:szCs w:val="22"/>
          <w:lang w:val="nl-NL"/>
        </w:rPr>
        <w:t>-cliente</w:t>
      </w:r>
      <w:r w:rsidR="00016DD7">
        <w:rPr>
          <w:rFonts w:ascii="Helvetica" w:hAnsi="Helvetica"/>
          <w:sz w:val="22"/>
          <w:szCs w:val="22"/>
          <w:lang w:val="nl-NL"/>
        </w:rPr>
        <w:t>/a</w:t>
      </w:r>
      <w:r w:rsidRPr="00376460">
        <w:rPr>
          <w:rFonts w:ascii="Helvetica" w:hAnsi="Helvetica"/>
          <w:sz w:val="22"/>
          <w:szCs w:val="22"/>
          <w:lang w:val="nl-NL"/>
        </w:rPr>
        <w:t xml:space="preserve"> en fase de instrucción y en el contexto de la toma de declaración en </w:t>
      </w:r>
      <w:r>
        <w:rPr>
          <w:rFonts w:ascii="Helvetica" w:hAnsi="Helvetica"/>
          <w:sz w:val="22"/>
          <w:szCs w:val="22"/>
          <w:lang w:val="nl-NL"/>
        </w:rPr>
        <w:t>esta fase</w:t>
      </w:r>
      <w:r w:rsidRPr="00376460">
        <w:rPr>
          <w:rFonts w:ascii="Helvetica" w:hAnsi="Helvetica"/>
          <w:sz w:val="22"/>
          <w:szCs w:val="22"/>
          <w:lang w:val="nl-NL"/>
        </w:rPr>
        <w:t xml:space="preserve">. Además, aborda las necesidades psicosociales de </w:t>
      </w:r>
      <w:r>
        <w:rPr>
          <w:rFonts w:ascii="Helvetica" w:hAnsi="Helvetica"/>
          <w:sz w:val="22"/>
          <w:szCs w:val="22"/>
          <w:lang w:val="nl-NL"/>
        </w:rPr>
        <w:t>las personas</w:t>
      </w:r>
      <w:r w:rsidRPr="00376460">
        <w:rPr>
          <w:rFonts w:ascii="Helvetica" w:hAnsi="Helvetica"/>
          <w:sz w:val="22"/>
          <w:szCs w:val="22"/>
          <w:lang w:val="nl-NL"/>
        </w:rPr>
        <w:t xml:space="preserve"> detenid</w:t>
      </w:r>
      <w:r>
        <w:rPr>
          <w:rFonts w:ascii="Helvetica" w:hAnsi="Helvetica"/>
          <w:sz w:val="22"/>
          <w:szCs w:val="22"/>
          <w:lang w:val="nl-NL"/>
        </w:rPr>
        <w:t>a</w:t>
      </w:r>
      <w:r w:rsidRPr="00376460">
        <w:rPr>
          <w:rFonts w:ascii="Helvetica" w:hAnsi="Helvetica"/>
          <w:sz w:val="22"/>
          <w:szCs w:val="22"/>
          <w:lang w:val="nl-NL"/>
        </w:rPr>
        <w:t>s y la colaboración con intérpretes (en el caso de clientes</w:t>
      </w:r>
      <w:r>
        <w:rPr>
          <w:rFonts w:ascii="Helvetica" w:hAnsi="Helvetica"/>
          <w:sz w:val="22"/>
          <w:szCs w:val="22"/>
          <w:lang w:val="nl-NL"/>
        </w:rPr>
        <w:t>/as</w:t>
      </w:r>
      <w:r w:rsidRPr="00376460">
        <w:rPr>
          <w:rFonts w:ascii="Helvetica" w:hAnsi="Helvetica"/>
          <w:sz w:val="22"/>
          <w:szCs w:val="22"/>
          <w:lang w:val="nl-NL"/>
        </w:rPr>
        <w:t xml:space="preserve"> extranjeros</w:t>
      </w:r>
      <w:r>
        <w:rPr>
          <w:rFonts w:ascii="Helvetica" w:hAnsi="Helvetica"/>
          <w:sz w:val="22"/>
          <w:szCs w:val="22"/>
          <w:lang w:val="nl-NL"/>
        </w:rPr>
        <w:t>/as</w:t>
      </w:r>
      <w:r w:rsidRPr="00376460">
        <w:rPr>
          <w:rFonts w:ascii="Helvetica" w:hAnsi="Helvetica"/>
          <w:sz w:val="22"/>
          <w:szCs w:val="22"/>
          <w:lang w:val="nl-NL"/>
        </w:rPr>
        <w:t>) en módulos separados.</w:t>
      </w:r>
    </w:p>
    <w:p w14:paraId="2B82359B" w14:textId="73471CA1" w:rsidR="00994781" w:rsidRPr="00376460" w:rsidRDefault="00994781" w:rsidP="00994781">
      <w:pPr>
        <w:jc w:val="both"/>
        <w:rPr>
          <w:rFonts w:ascii="Helvetica" w:hAnsi="Helvetica" w:cstheme="minorHAnsi"/>
          <w:sz w:val="22"/>
          <w:szCs w:val="22"/>
          <w:lang w:val="nl-NL"/>
        </w:rPr>
      </w:pPr>
      <w:r w:rsidRPr="00376460">
        <w:rPr>
          <w:rFonts w:ascii="Helvetica" w:hAnsi="Helvetica" w:cstheme="minorHAnsi"/>
          <w:sz w:val="22"/>
          <w:szCs w:val="22"/>
          <w:lang w:val="nl-NL"/>
        </w:rPr>
        <w:t xml:space="preserve">El objetivo del programa es impulsar el desarrollo de una práctica de la defensa penal activa, reflexiva y centrada en </w:t>
      </w:r>
      <w:r w:rsidR="00016DD7">
        <w:rPr>
          <w:rFonts w:ascii="Helvetica" w:hAnsi="Helvetica" w:cstheme="minorHAnsi"/>
          <w:sz w:val="22"/>
          <w:szCs w:val="22"/>
          <w:lang w:val="nl-NL"/>
        </w:rPr>
        <w:t>la persona detenida</w:t>
      </w:r>
      <w:r w:rsidRPr="00376460">
        <w:rPr>
          <w:rFonts w:ascii="Helvetica" w:hAnsi="Helvetica" w:cstheme="minorHAnsi"/>
          <w:sz w:val="22"/>
          <w:szCs w:val="22"/>
          <w:lang w:val="nl-NL"/>
        </w:rPr>
        <w:t>.</w:t>
      </w:r>
    </w:p>
    <w:p w14:paraId="3D4F40D8" w14:textId="77777777" w:rsidR="00994781" w:rsidRPr="00376460" w:rsidRDefault="00994781" w:rsidP="00994781">
      <w:pPr>
        <w:jc w:val="both"/>
        <w:rPr>
          <w:rFonts w:cstheme="minorHAnsi"/>
          <w:sz w:val="22"/>
          <w:szCs w:val="22"/>
          <w:lang w:val="nl-NL"/>
        </w:rPr>
      </w:pPr>
    </w:p>
    <w:p w14:paraId="24777E87" w14:textId="77777777" w:rsidR="00994781" w:rsidRPr="00376460" w:rsidRDefault="00994781" w:rsidP="00994781">
      <w:pPr>
        <w:pStyle w:val="Appendixheading2"/>
        <w:ind w:left="0" w:firstLine="0"/>
        <w:rPr>
          <w:color w:val="auto"/>
          <w:lang w:val="nl-NL"/>
        </w:rPr>
      </w:pPr>
      <w:bookmarkStart w:id="0" w:name="_Het_structuur_en"/>
      <w:bookmarkEnd w:id="0"/>
      <w:r w:rsidRPr="00376460">
        <w:rPr>
          <w:color w:val="auto"/>
          <w:lang w:val="nl-NL"/>
        </w:rPr>
        <w:t>Estructura y planificación</w:t>
      </w:r>
    </w:p>
    <w:p w14:paraId="0E4514DA" w14:textId="3BADD336" w:rsidR="00F827BD" w:rsidRPr="00F827BD" w:rsidRDefault="00994781" w:rsidP="00F827BD">
      <w:pPr>
        <w:pStyle w:val="Inspringengeenspatie"/>
        <w:tabs>
          <w:tab w:val="clear" w:pos="567"/>
        </w:tabs>
        <w:spacing w:before="0" w:after="120"/>
        <w:rPr>
          <w:color w:val="auto"/>
          <w:lang w:val="nl-NL"/>
        </w:rPr>
      </w:pPr>
      <w:r w:rsidRPr="00F827BD">
        <w:rPr>
          <w:color w:val="auto"/>
          <w:lang w:val="nl-NL"/>
        </w:rPr>
        <w:t xml:space="preserve">El curso tiene una duración de unas </w:t>
      </w:r>
      <w:r w:rsidR="00F827BD" w:rsidRPr="00F827BD">
        <w:rPr>
          <w:color w:val="auto"/>
          <w:lang w:val="nl-NL"/>
        </w:rPr>
        <w:t>3</w:t>
      </w:r>
      <w:r w:rsidRPr="00F827BD">
        <w:rPr>
          <w:color w:val="auto"/>
          <w:lang w:val="nl-NL"/>
        </w:rPr>
        <w:t xml:space="preserve"> semanas y comprende 2 fases:</w:t>
      </w:r>
    </w:p>
    <w:p w14:paraId="63DDE376" w14:textId="13046FD8" w:rsidR="00F827BD" w:rsidRPr="00F827BD" w:rsidRDefault="005F38D2" w:rsidP="00F827BD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>
        <w:rPr>
          <w:color w:val="auto"/>
          <w:lang w:val="nl-NL"/>
        </w:rPr>
        <w:t xml:space="preserve">Aprendizaje previo a distancia </w:t>
      </w:r>
      <w:r w:rsidR="00F827BD" w:rsidRPr="00F827BD">
        <w:rPr>
          <w:color w:val="auto"/>
          <w:lang w:val="nl-NL"/>
        </w:rPr>
        <w:t>;</w:t>
      </w:r>
    </w:p>
    <w:p w14:paraId="526C18A8" w14:textId="61324289" w:rsidR="00F827BD" w:rsidRPr="00F827BD" w:rsidRDefault="00F827BD" w:rsidP="00F827BD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F827BD">
        <w:rPr>
          <w:color w:val="auto"/>
          <w:lang w:val="nl-NL"/>
        </w:rPr>
        <w:t>4 sesiones prácticas en l</w:t>
      </w:r>
      <w:r w:rsidR="005F38D2">
        <w:rPr>
          <w:color w:val="auto"/>
          <w:lang w:val="nl-NL"/>
        </w:rPr>
        <w:t>ínea – práctica de habilidades</w:t>
      </w:r>
      <w:r w:rsidRPr="00F827BD">
        <w:rPr>
          <w:color w:val="auto"/>
          <w:lang w:val="nl-NL"/>
        </w:rPr>
        <w:t>.</w:t>
      </w:r>
    </w:p>
    <w:p w14:paraId="2FCAF041" w14:textId="77777777" w:rsidR="00F827BD" w:rsidRDefault="00F827BD" w:rsidP="00994781">
      <w:pPr>
        <w:pStyle w:val="Inspringengeenspatie"/>
        <w:tabs>
          <w:tab w:val="clear" w:pos="567"/>
        </w:tabs>
        <w:spacing w:after="120"/>
        <w:ind w:left="0" w:firstLine="0"/>
        <w:rPr>
          <w:color w:val="auto"/>
          <w:lang w:val="nl-NL"/>
        </w:rPr>
      </w:pPr>
    </w:p>
    <w:p w14:paraId="2A2A0B61" w14:textId="77777777" w:rsidR="00994781" w:rsidRPr="00376460" w:rsidRDefault="00994781" w:rsidP="00994781">
      <w:pPr>
        <w:pStyle w:val="Inspringengeenspatie"/>
        <w:tabs>
          <w:tab w:val="clear" w:pos="567"/>
        </w:tabs>
        <w:spacing w:after="120"/>
        <w:ind w:left="0" w:firstLine="0"/>
        <w:rPr>
          <w:color w:val="auto"/>
          <w:lang w:val="nl-NL"/>
        </w:rPr>
      </w:pPr>
      <w:r w:rsidRPr="00376460">
        <w:rPr>
          <w:color w:val="auto"/>
          <w:lang w:val="nl-NL"/>
        </w:rPr>
        <w:t>A continuación encontrará más información sobre las dos fases de la formación.</w:t>
      </w:r>
    </w:p>
    <w:p w14:paraId="2A0344C8" w14:textId="134C20C1" w:rsidR="00994781" w:rsidRPr="00376460" w:rsidRDefault="00994781" w:rsidP="00994781">
      <w:pPr>
        <w:pStyle w:val="Appendixheading3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Seman</w:t>
      </w:r>
      <w:r>
        <w:rPr>
          <w:b/>
          <w:color w:val="auto"/>
          <w:lang w:val="nl-NL"/>
        </w:rPr>
        <w:t>a 1: Aprendizaje</w:t>
      </w:r>
      <w:r w:rsidR="00C36767">
        <w:rPr>
          <w:b/>
          <w:color w:val="auto"/>
          <w:lang w:val="nl-NL"/>
        </w:rPr>
        <w:t xml:space="preserve"> previo</w:t>
      </w:r>
      <w:r>
        <w:rPr>
          <w:b/>
          <w:color w:val="auto"/>
          <w:lang w:val="nl-NL"/>
        </w:rPr>
        <w:t xml:space="preserve"> a distancia</w:t>
      </w:r>
    </w:p>
    <w:p w14:paraId="5A727D81" w14:textId="6B453627" w:rsidR="00994781" w:rsidRPr="00376460" w:rsidRDefault="00F827BD" w:rsidP="00994781">
      <w:pPr>
        <w:keepNext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>En la</w:t>
      </w:r>
      <w:r w:rsidR="00994781">
        <w:rPr>
          <w:rFonts w:ascii="Helvetica" w:eastAsiaTheme="minorHAnsi" w:hAnsi="Helvetica"/>
          <w:sz w:val="22"/>
          <w:szCs w:val="22"/>
          <w:lang w:val="nl-NL"/>
        </w:rPr>
        <w:t xml:space="preserve"> </w:t>
      </w:r>
      <w:r>
        <w:rPr>
          <w:rFonts w:ascii="Helvetica" w:eastAsiaTheme="minorHAnsi" w:hAnsi="Helvetica"/>
          <w:sz w:val="22"/>
          <w:szCs w:val="22"/>
          <w:lang w:val="nl-NL"/>
        </w:rPr>
        <w:t>primera</w:t>
      </w:r>
      <w:r w:rsidR="00994781" w:rsidRPr="00376460">
        <w:rPr>
          <w:rFonts w:ascii="Helvetica" w:eastAsiaTheme="minorHAnsi" w:hAnsi="Helvetica"/>
          <w:sz w:val="22"/>
          <w:szCs w:val="22"/>
          <w:lang w:val="nl-NL"/>
        </w:rPr>
        <w:t xml:space="preserve"> semana se espera que:</w:t>
      </w:r>
    </w:p>
    <w:p w14:paraId="75459753" w14:textId="149BC3F3" w:rsidR="00994781" w:rsidRPr="00B21299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se familiarice con el programa de formación, l</w:t>
      </w:r>
      <w:r w:rsidR="00B21299">
        <w:rPr>
          <w:color w:val="auto"/>
          <w:lang w:val="nl-NL"/>
        </w:rPr>
        <w:t>as personas</w:t>
      </w:r>
      <w:r w:rsidRPr="00376460">
        <w:rPr>
          <w:color w:val="auto"/>
          <w:lang w:val="nl-NL"/>
        </w:rPr>
        <w:t xml:space="preserve"> formador</w:t>
      </w:r>
      <w:r w:rsidR="00B21299">
        <w:rPr>
          <w:color w:val="auto"/>
          <w:lang w:val="nl-NL"/>
        </w:rPr>
        <w:t>a</w:t>
      </w:r>
      <w:r w:rsidRPr="00376460">
        <w:rPr>
          <w:color w:val="auto"/>
          <w:lang w:val="nl-NL"/>
        </w:rPr>
        <w:t xml:space="preserve">s y el entorno de </w:t>
      </w:r>
      <w:r w:rsidRPr="00B21299">
        <w:rPr>
          <w:color w:val="auto"/>
          <w:lang w:val="nl-NL"/>
        </w:rPr>
        <w:t xml:space="preserve">aprendizaje a distancia;  </w:t>
      </w:r>
    </w:p>
    <w:p w14:paraId="09CB46B6" w14:textId="5B1BE957" w:rsidR="00994781" w:rsidRPr="00B21299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B21299">
        <w:rPr>
          <w:color w:val="auto"/>
          <w:lang w:val="nl-NL"/>
        </w:rPr>
        <w:t>se presente a los</w:t>
      </w:r>
      <w:r w:rsidR="00B21299" w:rsidRPr="00B21299">
        <w:rPr>
          <w:color w:val="auto"/>
          <w:lang w:val="nl-NL"/>
        </w:rPr>
        <w:t xml:space="preserve"> y las</w:t>
      </w:r>
      <w:r w:rsidRPr="00B21299">
        <w:rPr>
          <w:color w:val="auto"/>
          <w:lang w:val="nl-NL"/>
        </w:rPr>
        <w:t xml:space="preserve"> formador</w:t>
      </w:r>
      <w:r w:rsidR="00B21299" w:rsidRPr="00B21299">
        <w:rPr>
          <w:color w:val="auto"/>
          <w:lang w:val="nl-NL"/>
        </w:rPr>
        <w:t>as</w:t>
      </w:r>
      <w:r w:rsidRPr="00B21299">
        <w:rPr>
          <w:color w:val="auto"/>
          <w:lang w:val="nl-NL"/>
        </w:rPr>
        <w:t xml:space="preserve"> y a</w:t>
      </w:r>
      <w:r w:rsidR="00B21299" w:rsidRPr="00B21299">
        <w:rPr>
          <w:color w:val="auto"/>
          <w:lang w:val="nl-NL"/>
        </w:rPr>
        <w:t>l alumnado</w:t>
      </w:r>
      <w:r w:rsidRPr="00B21299">
        <w:rPr>
          <w:color w:val="auto"/>
          <w:lang w:val="nl-NL"/>
        </w:rPr>
        <w:t xml:space="preserve"> del curso y formule sus objetivos individuales de aprendizaje</w:t>
      </w:r>
      <w:r w:rsidR="00B43714">
        <w:rPr>
          <w:color w:val="auto"/>
          <w:lang w:val="nl-NL"/>
        </w:rPr>
        <w:t>;</w:t>
      </w:r>
    </w:p>
    <w:p w14:paraId="56647BD3" w14:textId="28BCF24C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36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repase los módulos teóricos 1-7</w:t>
      </w:r>
      <w:r w:rsidR="00B43714">
        <w:rPr>
          <w:color w:val="auto"/>
          <w:lang w:val="nl-NL"/>
        </w:rPr>
        <w:t>; (</w:t>
      </w:r>
      <w:r w:rsidRPr="00376460">
        <w:rPr>
          <w:color w:val="auto"/>
          <w:lang w:val="nl-NL"/>
        </w:rPr>
        <w:t xml:space="preserve">Para saber más, vea a continuación </w:t>
      </w:r>
      <w:r>
        <w:rPr>
          <w:rFonts w:cs="Helvetica"/>
          <w:color w:val="auto"/>
          <w:lang w:val="nl-NL"/>
        </w:rPr>
        <w:t>«</w:t>
      </w:r>
      <w:r w:rsidRPr="00376460">
        <w:rPr>
          <w:color w:val="auto"/>
          <w:lang w:val="nl-NL"/>
        </w:rPr>
        <w:t>Módulos de aprendizaje a distancia: más información</w:t>
      </w:r>
      <w:r>
        <w:rPr>
          <w:rFonts w:cs="Helvetica"/>
          <w:color w:val="auto"/>
          <w:lang w:val="nl-NL"/>
        </w:rPr>
        <w:t>»</w:t>
      </w:r>
      <w:r w:rsidRPr="00376460">
        <w:rPr>
          <w:color w:val="auto"/>
          <w:lang w:val="nl-NL"/>
        </w:rPr>
        <w:t>.</w:t>
      </w:r>
    </w:p>
    <w:p w14:paraId="67EF20F8" w14:textId="602F730F" w:rsidR="00994781" w:rsidRPr="00376460" w:rsidRDefault="00994781" w:rsidP="00994781">
      <w:pPr>
        <w:pStyle w:val="Appendixheading3"/>
        <w:tabs>
          <w:tab w:val="clear" w:pos="567"/>
        </w:tabs>
        <w:ind w:left="0" w:firstLine="0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 xml:space="preserve">Semana </w:t>
      </w:r>
      <w:r w:rsidR="00F827BD">
        <w:rPr>
          <w:b/>
          <w:color w:val="auto"/>
          <w:lang w:val="nl-NL"/>
        </w:rPr>
        <w:t>2 y 3</w:t>
      </w:r>
      <w:r w:rsidRPr="00376460">
        <w:rPr>
          <w:b/>
          <w:color w:val="auto"/>
          <w:lang w:val="nl-NL"/>
        </w:rPr>
        <w:t xml:space="preserve">: Sesiones prácticas </w:t>
      </w:r>
      <w:r>
        <w:rPr>
          <w:b/>
          <w:color w:val="auto"/>
          <w:lang w:val="nl-NL"/>
        </w:rPr>
        <w:t xml:space="preserve">- </w:t>
      </w:r>
      <w:r w:rsidRPr="00376460">
        <w:rPr>
          <w:b/>
          <w:color w:val="auto"/>
          <w:lang w:val="nl-NL"/>
        </w:rPr>
        <w:t xml:space="preserve">práctica de </w:t>
      </w:r>
      <w:r w:rsidR="00C36767">
        <w:rPr>
          <w:b/>
          <w:color w:val="auto"/>
          <w:lang w:val="nl-NL"/>
        </w:rPr>
        <w:t>habilidades</w:t>
      </w:r>
      <w:r w:rsidRPr="00376460">
        <w:rPr>
          <w:b/>
          <w:color w:val="auto"/>
          <w:lang w:val="nl-NL"/>
        </w:rPr>
        <w:t xml:space="preserve"> </w:t>
      </w:r>
    </w:p>
    <w:p w14:paraId="5BD0C9B2" w14:textId="6BCFE0E9" w:rsidR="00994781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>L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as sesiones prácticas </w:t>
      </w:r>
      <w:r>
        <w:rPr>
          <w:rFonts w:ascii="Helvetica" w:eastAsiaTheme="minorHAnsi" w:hAnsi="Helvetica"/>
          <w:sz w:val="22"/>
          <w:szCs w:val="22"/>
          <w:lang w:val="nl-NL"/>
        </w:rPr>
        <w:t>están destinadas a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aplicar los conocimientos teóricos adquiridos durante el aprendizaje a distancia y </w:t>
      </w:r>
      <w:r>
        <w:rPr>
          <w:rFonts w:ascii="Helvetica" w:eastAsiaTheme="minorHAnsi" w:hAnsi="Helvetica"/>
          <w:sz w:val="22"/>
          <w:szCs w:val="22"/>
          <w:lang w:val="nl-NL"/>
        </w:rPr>
        <w:t xml:space="preserve">a 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practicar las habilidades (comunicativas) pertinentes.</w:t>
      </w:r>
      <w:r w:rsidR="00F827BD">
        <w:rPr>
          <w:rFonts w:ascii="Helvetica" w:eastAsiaTheme="minorHAnsi" w:hAnsi="Helvetica"/>
          <w:sz w:val="22"/>
          <w:szCs w:val="22"/>
          <w:lang w:val="nl-NL"/>
        </w:rPr>
        <w:t>Toda la información necesaria se colgarà en la plataforma en la PARTE 2 del Curso: “Formación práctica a distancia”.</w:t>
      </w:r>
    </w:p>
    <w:p w14:paraId="4D048D80" w14:textId="108DF51E" w:rsidR="00F827BD" w:rsidRDefault="005F38D2" w:rsidP="00F827BD">
      <w:pPr>
        <w:pStyle w:val="Prrafodelista"/>
        <w:numPr>
          <w:ilvl w:val="0"/>
          <w:numId w:val="37"/>
        </w:num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>1ª Sesión</w:t>
      </w:r>
      <w:r w:rsidR="00F827BD">
        <w:rPr>
          <w:rFonts w:ascii="Helvetica" w:eastAsiaTheme="minorHAnsi" w:hAnsi="Helvetica"/>
          <w:sz w:val="22"/>
          <w:szCs w:val="22"/>
          <w:lang w:val="nl-NL"/>
        </w:rPr>
        <w:t xml:space="preserve">: </w:t>
      </w:r>
      <w:r w:rsidR="00F827BD" w:rsidRPr="00F827BD">
        <w:rPr>
          <w:rFonts w:ascii="Helvetica" w:eastAsiaTheme="minorHAnsi" w:hAnsi="Helvetica"/>
          <w:sz w:val="22"/>
          <w:szCs w:val="22"/>
          <w:lang w:val="nl-NL"/>
        </w:rPr>
        <w:t>Introducción y habilidades comunicativas</w:t>
      </w:r>
    </w:p>
    <w:p w14:paraId="0BE7AA4F" w14:textId="77777777" w:rsidR="00F827BD" w:rsidRPr="00F827BD" w:rsidRDefault="00F827BD" w:rsidP="00F827BD">
      <w:pPr>
        <w:pStyle w:val="Prrafodelista"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50DFD500" w14:textId="6F4CAAD3" w:rsidR="00F827BD" w:rsidRPr="007800F8" w:rsidRDefault="005F38D2" w:rsidP="007800F8">
      <w:pPr>
        <w:pStyle w:val="Prrafodelista"/>
        <w:numPr>
          <w:ilvl w:val="0"/>
          <w:numId w:val="37"/>
        </w:num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>2ª Sesión</w:t>
      </w:r>
      <w:r w:rsidR="00F827BD">
        <w:rPr>
          <w:rFonts w:ascii="Helvetica" w:eastAsiaTheme="minorHAnsi" w:hAnsi="Helvetica"/>
          <w:sz w:val="22"/>
          <w:szCs w:val="22"/>
          <w:lang w:val="nl-NL"/>
        </w:rPr>
        <w:t xml:space="preserve">: </w:t>
      </w:r>
      <w:r w:rsidR="00F827BD" w:rsidRPr="00F827BD">
        <w:rPr>
          <w:rFonts w:ascii="Helvetica" w:eastAsiaTheme="minorHAnsi" w:hAnsi="Helvetica"/>
          <w:sz w:val="22"/>
          <w:szCs w:val="22"/>
          <w:lang w:val="nl-NL"/>
        </w:rPr>
        <w:t>Asistencia en comisaría y declaración policial</w:t>
      </w:r>
    </w:p>
    <w:p w14:paraId="517D5983" w14:textId="77777777" w:rsidR="00F827BD" w:rsidRPr="00F827BD" w:rsidRDefault="00F827BD" w:rsidP="00F827BD">
      <w:pPr>
        <w:pStyle w:val="Prrafodelista"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3FCEEA4F" w14:textId="7C169098" w:rsidR="00F827BD" w:rsidRDefault="00F827BD" w:rsidP="00F827BD">
      <w:pPr>
        <w:pStyle w:val="Prrafodelista"/>
        <w:numPr>
          <w:ilvl w:val="0"/>
          <w:numId w:val="37"/>
        </w:num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 xml:space="preserve">3ª Sesión: </w:t>
      </w:r>
      <w:r w:rsidRPr="00F827BD">
        <w:rPr>
          <w:rFonts w:ascii="Helvetica" w:eastAsiaTheme="minorHAnsi" w:hAnsi="Helvetica"/>
          <w:sz w:val="22"/>
          <w:szCs w:val="22"/>
          <w:lang w:val="nl-NL"/>
        </w:rPr>
        <w:t>Asistencia a personas con vulnerabilidad y asistencia con intérprete</w:t>
      </w:r>
    </w:p>
    <w:p w14:paraId="31D8B198" w14:textId="77777777" w:rsidR="00F827BD" w:rsidRPr="00F827BD" w:rsidRDefault="00F827BD" w:rsidP="00F827BD">
      <w:pPr>
        <w:pStyle w:val="Prrafodelista"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280DEB49" w14:textId="67EFF854" w:rsidR="00F827BD" w:rsidRPr="00F827BD" w:rsidRDefault="00F827BD" w:rsidP="00F827BD">
      <w:pPr>
        <w:pStyle w:val="Prrafodelista"/>
        <w:numPr>
          <w:ilvl w:val="0"/>
          <w:numId w:val="37"/>
        </w:num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F827BD">
        <w:rPr>
          <w:rFonts w:ascii="Helvetica" w:eastAsiaTheme="minorHAnsi" w:hAnsi="Helvetica"/>
          <w:sz w:val="22"/>
          <w:szCs w:val="22"/>
          <w:lang w:val="nl-NL"/>
        </w:rPr>
        <w:t>4ª Sesión: viernes, Sesión de aplicación práctica</w:t>
      </w:r>
    </w:p>
    <w:p w14:paraId="26E8CE87" w14:textId="77777777" w:rsidR="00994781" w:rsidRPr="00376460" w:rsidRDefault="00994781" w:rsidP="00994781">
      <w:pPr>
        <w:pStyle w:val="Appendixheading2"/>
        <w:rPr>
          <w:color w:val="auto"/>
          <w:lang w:val="nl-NL"/>
        </w:rPr>
      </w:pPr>
      <w:r w:rsidRPr="00376460">
        <w:rPr>
          <w:color w:val="auto"/>
          <w:lang w:val="nl-NL"/>
        </w:rPr>
        <w:lastRenderedPageBreak/>
        <w:t>2</w:t>
      </w:r>
      <w:r w:rsidRPr="00376460">
        <w:rPr>
          <w:color w:val="auto"/>
          <w:lang w:val="nl-NL"/>
        </w:rPr>
        <w:tab/>
        <w:t>Módulos de aprendizaje a distancia: más información</w:t>
      </w:r>
    </w:p>
    <w:p w14:paraId="4C47D78D" w14:textId="77777777" w:rsidR="00994781" w:rsidRPr="00376460" w:rsidRDefault="00994781" w:rsidP="00994781">
      <w:pPr>
        <w:keepNext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La fase de aprendizaje a distancia del curso está compuesta por siete módulos teóricos, que se dividen en los siguientes temas:   </w:t>
      </w:r>
    </w:p>
    <w:p w14:paraId="7B251323" w14:textId="7777777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normativa europea en materia de garantías procesales de los sospechosos,</w:t>
      </w:r>
    </w:p>
    <w:p w14:paraId="585C1A87" w14:textId="7777777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el papel del abogado</w:t>
      </w:r>
      <w:r>
        <w:rPr>
          <w:color w:val="auto"/>
          <w:lang w:val="nl-NL"/>
        </w:rPr>
        <w:t>/a</w:t>
      </w:r>
      <w:r w:rsidRPr="00376460">
        <w:rPr>
          <w:color w:val="auto"/>
          <w:lang w:val="nl-NL"/>
        </w:rPr>
        <w:t xml:space="preserve"> en la fase de investigación del procedimiento,  </w:t>
      </w:r>
    </w:p>
    <w:p w14:paraId="60728DC6" w14:textId="6A324550" w:rsidR="00994781" w:rsidRPr="00376460" w:rsidRDefault="00ED6E79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>
        <w:rPr>
          <w:color w:val="auto"/>
          <w:lang w:val="nl-NL"/>
        </w:rPr>
        <w:t>asistencia</w:t>
      </w:r>
      <w:r w:rsidR="00994781" w:rsidRPr="00376460">
        <w:rPr>
          <w:color w:val="auto"/>
          <w:lang w:val="nl-NL"/>
        </w:rPr>
        <w:t xml:space="preserve"> abogado</w:t>
      </w:r>
      <w:r w:rsidR="00994781">
        <w:rPr>
          <w:color w:val="auto"/>
          <w:lang w:val="nl-NL"/>
        </w:rPr>
        <w:t>/a</w:t>
      </w:r>
      <w:r w:rsidR="00994781" w:rsidRPr="00376460">
        <w:rPr>
          <w:color w:val="auto"/>
          <w:lang w:val="nl-NL"/>
        </w:rPr>
        <w:t>-cliente</w:t>
      </w:r>
      <w:r w:rsidR="00994781">
        <w:rPr>
          <w:color w:val="auto"/>
          <w:lang w:val="nl-NL"/>
        </w:rPr>
        <w:t>/a</w:t>
      </w:r>
      <w:r w:rsidR="00994781" w:rsidRPr="00376460">
        <w:rPr>
          <w:color w:val="auto"/>
          <w:lang w:val="nl-NL"/>
        </w:rPr>
        <w:t xml:space="preserve"> en dependencias policiales,  </w:t>
      </w:r>
    </w:p>
    <w:p w14:paraId="25B5D1E1" w14:textId="6F6B6BC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 xml:space="preserve">asistencia jurídica durante la toma de declaración </w:t>
      </w:r>
      <w:r w:rsidR="00ED6E79">
        <w:rPr>
          <w:color w:val="auto"/>
          <w:lang w:val="nl-NL"/>
        </w:rPr>
        <w:t>policial,</w:t>
      </w:r>
    </w:p>
    <w:p w14:paraId="4B415C43" w14:textId="7777777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 xml:space="preserve">habilidades comunicativas relevantes para la representación durante la fase de investigación,  </w:t>
      </w:r>
    </w:p>
    <w:p w14:paraId="257D40AC" w14:textId="67D74EDA" w:rsidR="00994781" w:rsidRPr="00376460" w:rsidRDefault="00C36767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>
        <w:rPr>
          <w:color w:val="auto"/>
          <w:lang w:val="nl-NL"/>
        </w:rPr>
        <w:t>perspectiva</w:t>
      </w:r>
      <w:r w:rsidR="00994781" w:rsidRPr="00376460">
        <w:rPr>
          <w:color w:val="auto"/>
          <w:lang w:val="nl-NL"/>
        </w:rPr>
        <w:t xml:space="preserve"> psicosocial en la asistencia a </w:t>
      </w:r>
      <w:r w:rsidR="00994781">
        <w:rPr>
          <w:color w:val="auto"/>
          <w:lang w:val="nl-NL"/>
        </w:rPr>
        <w:t xml:space="preserve">personas </w:t>
      </w:r>
      <w:r w:rsidR="00994781" w:rsidRPr="00376460">
        <w:rPr>
          <w:color w:val="auto"/>
          <w:lang w:val="nl-NL"/>
        </w:rPr>
        <w:t>sospechos</w:t>
      </w:r>
      <w:r w:rsidR="00994781">
        <w:rPr>
          <w:color w:val="auto"/>
          <w:lang w:val="nl-NL"/>
        </w:rPr>
        <w:t>as</w:t>
      </w:r>
      <w:r w:rsidR="00994781" w:rsidRPr="00376460">
        <w:rPr>
          <w:color w:val="auto"/>
          <w:lang w:val="nl-NL"/>
        </w:rPr>
        <w:t xml:space="preserve"> en la fase de investigación,  </w:t>
      </w:r>
    </w:p>
    <w:p w14:paraId="5126C127" w14:textId="05CF2F66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24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trabajar con intérpretes en la fase de investigación</w:t>
      </w:r>
      <w:r w:rsidR="00ED6E79">
        <w:rPr>
          <w:color w:val="auto"/>
          <w:lang w:val="nl-NL"/>
        </w:rPr>
        <w:t>,</w:t>
      </w:r>
    </w:p>
    <w:p w14:paraId="56CCD79F" w14:textId="785A00D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Los módulos de aprendizaje a distancia están compuestos por presentaciones interactivas, preguntas </w:t>
      </w:r>
      <w:r>
        <w:rPr>
          <w:rFonts w:ascii="Helvetica" w:eastAsiaTheme="minorHAnsi" w:hAnsi="Helvetica"/>
          <w:sz w:val="22"/>
          <w:szCs w:val="22"/>
          <w:lang w:val="nl-NL"/>
        </w:rPr>
        <w:t xml:space="preserve">para 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reflexi</w:t>
      </w:r>
      <w:r>
        <w:rPr>
          <w:rFonts w:ascii="Helvetica" w:eastAsiaTheme="minorHAnsi" w:hAnsi="Helvetica"/>
          <w:sz w:val="22"/>
          <w:szCs w:val="22"/>
          <w:lang w:val="nl-NL"/>
        </w:rPr>
        <w:t>onar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, visión general práctica (herramientas y listas de comprobación) y bibliografía relevante.  </w:t>
      </w:r>
    </w:p>
    <w:p w14:paraId="0B78E288" w14:textId="77777777" w:rsidR="00994781" w:rsidRPr="00376460" w:rsidRDefault="00994781" w:rsidP="00994781">
      <w:pPr>
        <w:keepNext/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Los módulos le ayudarán a:</w:t>
      </w:r>
    </w:p>
    <w:p w14:paraId="379720DF" w14:textId="7777777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12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 xml:space="preserve">prepararse para las sesiones prácticas,  </w:t>
      </w:r>
    </w:p>
    <w:p w14:paraId="3BD4DDF5" w14:textId="77777777" w:rsidR="00994781" w:rsidRPr="00376460" w:rsidRDefault="00994781" w:rsidP="00994781">
      <w:pPr>
        <w:pStyle w:val="Inspringengeenspatie"/>
        <w:numPr>
          <w:ilvl w:val="0"/>
          <w:numId w:val="30"/>
        </w:numPr>
        <w:tabs>
          <w:tab w:val="clear" w:pos="567"/>
        </w:tabs>
        <w:spacing w:before="0" w:after="240"/>
        <w:ind w:left="397" w:hanging="113"/>
        <w:rPr>
          <w:color w:val="auto"/>
          <w:lang w:val="nl-NL"/>
        </w:rPr>
      </w:pPr>
      <w:r w:rsidRPr="00376460">
        <w:rPr>
          <w:color w:val="auto"/>
          <w:lang w:val="nl-NL"/>
        </w:rPr>
        <w:t>trabaja</w:t>
      </w:r>
      <w:r>
        <w:rPr>
          <w:color w:val="auto"/>
          <w:lang w:val="nl-NL"/>
        </w:rPr>
        <w:t>r las habilidades que se utiliz</w:t>
      </w:r>
      <w:r w:rsidRPr="00376460">
        <w:rPr>
          <w:color w:val="auto"/>
          <w:lang w:val="nl-NL"/>
        </w:rPr>
        <w:t xml:space="preserve">arán durante las sesiones prácticas de forma más efectiva.  </w:t>
      </w:r>
    </w:p>
    <w:p w14:paraId="7053DCC3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Los módulos teóricos se han diseñado de forma que usted pueda crear su propio programa de formación en función de sus conocimientos, experiencia y necesidades.  </w:t>
      </w:r>
    </w:p>
    <w:p w14:paraId="5C492018" w14:textId="5C085382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Lea primero la descripción del módulo. </w:t>
      </w:r>
      <w:r w:rsidR="00016DD7">
        <w:rPr>
          <w:rFonts w:ascii="Helvetica" w:eastAsiaTheme="minorHAnsi" w:hAnsi="Helvetica"/>
          <w:sz w:val="22"/>
          <w:szCs w:val="22"/>
          <w:lang w:val="nl-NL"/>
        </w:rPr>
        <w:t xml:space="preserve">Algunos 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módulo</w:t>
      </w:r>
      <w:r w:rsidR="00016DD7">
        <w:rPr>
          <w:rFonts w:ascii="Helvetica" w:eastAsiaTheme="minorHAnsi" w:hAnsi="Helvetica"/>
          <w:sz w:val="22"/>
          <w:szCs w:val="22"/>
          <w:lang w:val="nl-NL"/>
        </w:rPr>
        <w:t>s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contiene</w:t>
      </w:r>
      <w:r w:rsidR="00016DD7">
        <w:rPr>
          <w:rFonts w:ascii="Helvetica" w:eastAsiaTheme="minorHAnsi" w:hAnsi="Helvetica"/>
          <w:sz w:val="22"/>
          <w:szCs w:val="22"/>
          <w:lang w:val="nl-NL"/>
        </w:rPr>
        <w:t>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</w:t>
      </w:r>
      <w:r w:rsidRPr="00376460">
        <w:rPr>
          <w:rFonts w:ascii="Helvetica" w:eastAsiaTheme="minorHAnsi" w:hAnsi="Helvetica"/>
          <w:b/>
          <w:i/>
          <w:sz w:val="22"/>
          <w:szCs w:val="22"/>
          <w:lang w:val="nl-NL"/>
        </w:rPr>
        <w:t xml:space="preserve">preguntas </w:t>
      </w:r>
      <w:r>
        <w:rPr>
          <w:rFonts w:ascii="Helvetica" w:eastAsiaTheme="minorHAnsi" w:hAnsi="Helvetica"/>
          <w:b/>
          <w:i/>
          <w:sz w:val="22"/>
          <w:szCs w:val="22"/>
          <w:lang w:val="nl-NL"/>
        </w:rPr>
        <w:t xml:space="preserve">para la </w:t>
      </w:r>
      <w:r w:rsidRPr="00376460">
        <w:rPr>
          <w:rFonts w:ascii="Helvetica" w:eastAsiaTheme="minorHAnsi" w:hAnsi="Helvetica"/>
          <w:b/>
          <w:i/>
          <w:sz w:val="22"/>
          <w:szCs w:val="22"/>
          <w:lang w:val="nl-NL"/>
        </w:rPr>
        <w:t>reflexi</w:t>
      </w:r>
      <w:r>
        <w:rPr>
          <w:rFonts w:ascii="Helvetica" w:eastAsiaTheme="minorHAnsi" w:hAnsi="Helvetica"/>
          <w:b/>
          <w:i/>
          <w:sz w:val="22"/>
          <w:szCs w:val="22"/>
          <w:lang w:val="nl-NL"/>
        </w:rPr>
        <w:t>ón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que puede utilizar </w:t>
      </w:r>
      <w:r>
        <w:rPr>
          <w:rFonts w:ascii="Helvetica" w:eastAsiaTheme="minorHAnsi" w:hAnsi="Helvetica"/>
          <w:sz w:val="22"/>
          <w:szCs w:val="22"/>
          <w:lang w:val="nl-NL"/>
        </w:rPr>
        <w:t>para reflexionar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o</w:t>
      </w:r>
      <w:r>
        <w:rPr>
          <w:rFonts w:ascii="Helvetica" w:eastAsiaTheme="minorHAnsi" w:hAnsi="Helvetica"/>
          <w:sz w:val="22"/>
          <w:szCs w:val="22"/>
          <w:lang w:val="nl-NL"/>
        </w:rPr>
        <w:t xml:space="preserve"> para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aplicar el </w:t>
      </w:r>
      <w:r>
        <w:rPr>
          <w:rFonts w:ascii="Helvetica" w:eastAsiaTheme="minorHAnsi" w:hAnsi="Helvetica"/>
          <w:sz w:val="22"/>
          <w:szCs w:val="22"/>
          <w:lang w:val="nl-NL"/>
        </w:rPr>
        <w:t>contenido pertinente y que sirve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n de apoyo al progreso del aprendizaje. S</w:t>
      </w:r>
      <w:r>
        <w:rPr>
          <w:rFonts w:ascii="Helvetica" w:eastAsiaTheme="minorHAnsi" w:hAnsi="Helvetica"/>
          <w:sz w:val="22"/>
          <w:szCs w:val="22"/>
          <w:lang w:val="nl-NL"/>
        </w:rPr>
        <w:t>e recomienda leer dich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as preguntas </w:t>
      </w:r>
      <w:r w:rsidRPr="00376460">
        <w:rPr>
          <w:rFonts w:ascii="Helvetica" w:eastAsiaTheme="minorHAnsi" w:hAnsi="Helvetica"/>
          <w:sz w:val="22"/>
          <w:szCs w:val="22"/>
          <w:u w:val="single"/>
          <w:lang w:val="nl-NL"/>
        </w:rPr>
        <w:t>antes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de adentrarse en el módulo con el fin de activar mejor el proceso de aprendizaje.  </w:t>
      </w:r>
    </w:p>
    <w:p w14:paraId="7C613146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Durante las sesiones prácticas se hará referencia al contenido de los módulos de aprendizaje a distancia. Se da por hecho que usted tiene los conocimientos teóricos que forman parte de los módulos de aprendizaje a distancia antes de empezar las sesiones prácticas. </w:t>
      </w:r>
      <w:r w:rsidRPr="00376460">
        <w:rPr>
          <w:rFonts w:ascii="Helvetica" w:eastAsiaTheme="minorHAnsi" w:hAnsi="Helvetica"/>
          <w:b/>
          <w:i/>
          <w:sz w:val="22"/>
          <w:szCs w:val="22"/>
          <w:lang w:val="nl-NL"/>
        </w:rPr>
        <w:t>El contenido teórico NO se impartirá durante las sesiones prácticas.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 </w:t>
      </w:r>
    </w:p>
    <w:p w14:paraId="37AC5499" w14:textId="2FDF3F6D" w:rsidR="00994781" w:rsidRPr="00ED6E79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La mayoría de los módulos contienen un </w:t>
      </w:r>
      <w:r w:rsidRPr="00895CDF">
        <w:rPr>
          <w:rFonts w:ascii="Helvetica" w:eastAsiaTheme="minorHAnsi" w:hAnsi="Helvetica"/>
          <w:b/>
          <w:i/>
          <w:sz w:val="22"/>
          <w:szCs w:val="22"/>
          <w:lang w:val="nl-NL"/>
        </w:rPr>
        <w:t xml:space="preserve">material principal: una presentación en </w:t>
      </w:r>
      <w:r w:rsidRPr="00ED6E79">
        <w:rPr>
          <w:rFonts w:ascii="Helvetica" w:eastAsiaTheme="minorHAnsi" w:hAnsi="Helvetica"/>
          <w:b/>
          <w:i/>
          <w:sz w:val="22"/>
          <w:szCs w:val="22"/>
          <w:lang w:val="nl-NL"/>
        </w:rPr>
        <w:t xml:space="preserve">PowerPoint 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y algunos materiales adicionales.</w:t>
      </w:r>
    </w:p>
    <w:p w14:paraId="69364952" w14:textId="1EC142ED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ED6E79">
        <w:rPr>
          <w:rFonts w:ascii="Helvetica" w:eastAsiaTheme="minorHAnsi" w:hAnsi="Helvetica"/>
          <w:sz w:val="22"/>
          <w:szCs w:val="22"/>
          <w:lang w:val="nl-NL"/>
        </w:rPr>
        <w:t xml:space="preserve">Los fragmentos de los vídeos del módulo 3 (vídeo: </w:t>
      </w:r>
      <w:r w:rsidR="00ED6E79">
        <w:rPr>
          <w:rFonts w:ascii="Helvetica" w:eastAsiaTheme="minorHAnsi" w:hAnsi="Helvetica"/>
          <w:sz w:val="22"/>
          <w:szCs w:val="22"/>
          <w:lang w:val="nl-NL"/>
        </w:rPr>
        <w:t>asistencia letrada en comisa</w:t>
      </w:r>
      <w:r w:rsidR="00E04AC3">
        <w:rPr>
          <w:rFonts w:ascii="Helvetica" w:eastAsiaTheme="minorHAnsi" w:hAnsi="Helvetica"/>
          <w:sz w:val="22"/>
          <w:szCs w:val="22"/>
          <w:lang w:val="nl-NL"/>
        </w:rPr>
        <w:t>r</w:t>
      </w:r>
      <w:r w:rsidR="00ED6E79">
        <w:rPr>
          <w:rFonts w:ascii="Helvetica" w:eastAsiaTheme="minorHAnsi" w:hAnsi="Helvetica"/>
          <w:sz w:val="22"/>
          <w:szCs w:val="22"/>
          <w:lang w:val="nl-NL"/>
        </w:rPr>
        <w:t xml:space="preserve">ia 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abogado</w:t>
      </w:r>
      <w:r w:rsidR="00E04AC3">
        <w:rPr>
          <w:rFonts w:ascii="Helvetica" w:eastAsiaTheme="minorHAnsi" w:hAnsi="Helvetica"/>
          <w:sz w:val="22"/>
          <w:szCs w:val="22"/>
          <w:lang w:val="nl-NL"/>
        </w:rPr>
        <w:t>/a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-cliente</w:t>
      </w:r>
      <w:r w:rsidR="00E04AC3">
        <w:rPr>
          <w:rFonts w:ascii="Helvetica" w:eastAsiaTheme="minorHAnsi" w:hAnsi="Helvetica"/>
          <w:sz w:val="22"/>
          <w:szCs w:val="22"/>
          <w:lang w:val="nl-NL"/>
        </w:rPr>
        <w:t>/a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), del módulo 4 (vídeo</w:t>
      </w:r>
      <w:r w:rsidR="00E04AC3">
        <w:rPr>
          <w:rFonts w:ascii="Helvetica" w:eastAsiaTheme="minorHAnsi" w:hAnsi="Helvetica"/>
          <w:sz w:val="22"/>
          <w:szCs w:val="22"/>
          <w:lang w:val="nl-NL"/>
        </w:rPr>
        <w:t xml:space="preserve">: 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toma de declaración</w:t>
      </w:r>
      <w:r w:rsidR="00E04AC3">
        <w:rPr>
          <w:rFonts w:ascii="Helvetica" w:eastAsiaTheme="minorHAnsi" w:hAnsi="Helvetica"/>
          <w:sz w:val="22"/>
          <w:szCs w:val="22"/>
          <w:lang w:val="nl-NL"/>
        </w:rPr>
        <w:t xml:space="preserve"> </w:t>
      </w:r>
      <w:r w:rsidR="00ED6E79">
        <w:rPr>
          <w:rFonts w:ascii="Helvetica" w:eastAsiaTheme="minorHAnsi" w:hAnsi="Helvetica"/>
          <w:sz w:val="22"/>
          <w:szCs w:val="22"/>
          <w:lang w:val="nl-NL"/>
        </w:rPr>
        <w:t>policial</w:t>
      </w:r>
      <w:r w:rsidRPr="00ED6E79">
        <w:rPr>
          <w:rFonts w:ascii="Helvetica" w:eastAsiaTheme="minorHAnsi" w:hAnsi="Helvetica"/>
          <w:sz w:val="22"/>
          <w:szCs w:val="22"/>
          <w:lang w:val="nl-NL"/>
        </w:rPr>
        <w:t>) y del módulo 7 (vídeo: trabajar con intérpretes) se utilizarán en ejercicios prácticos en las sesiones prácticas. Familiarícese con su contenido.</w:t>
      </w:r>
    </w:p>
    <w:p w14:paraId="62A7C387" w14:textId="77777777" w:rsidR="00994781" w:rsidRPr="00376460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A continuación encontrará más información sobre el contenido de los módulos de aprendizaje a distancia.</w:t>
      </w:r>
    </w:p>
    <w:p w14:paraId="5904EBBB" w14:textId="77777777" w:rsidR="00994781" w:rsidRPr="00376460" w:rsidRDefault="00994781" w:rsidP="00994781">
      <w:pPr>
        <w:pStyle w:val="Appendixheading2"/>
        <w:rPr>
          <w:color w:val="auto"/>
          <w:lang w:val="nl-NL"/>
        </w:rPr>
      </w:pPr>
      <w:r w:rsidRPr="00376460">
        <w:rPr>
          <w:color w:val="auto"/>
          <w:lang w:val="nl-NL"/>
        </w:rPr>
        <w:lastRenderedPageBreak/>
        <w:t>3</w:t>
      </w:r>
      <w:r w:rsidRPr="00376460">
        <w:rPr>
          <w:color w:val="auto"/>
          <w:lang w:val="nl-NL"/>
        </w:rPr>
        <w:tab/>
        <w:t xml:space="preserve">Contenido de los módulos de aprendizaje a distancia </w:t>
      </w:r>
    </w:p>
    <w:p w14:paraId="3D6829BE" w14:textId="77777777" w:rsidR="00D610A6" w:rsidRDefault="00D610A6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</w:p>
    <w:p w14:paraId="2CD44F09" w14:textId="564B142B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1:</w:t>
      </w:r>
      <w:r w:rsidRPr="00376460">
        <w:rPr>
          <w:b/>
          <w:color w:val="auto"/>
          <w:lang w:val="nl-NL"/>
        </w:rPr>
        <w:tab/>
        <w:t xml:space="preserve">Normativa europea </w:t>
      </w:r>
      <w:r w:rsidR="006B0EA3">
        <w:rPr>
          <w:b/>
          <w:color w:val="auto"/>
          <w:lang w:val="nl-NL"/>
        </w:rPr>
        <w:t xml:space="preserve">y estatal </w:t>
      </w:r>
      <w:r w:rsidRPr="00376460">
        <w:rPr>
          <w:b/>
          <w:color w:val="auto"/>
          <w:lang w:val="nl-NL"/>
        </w:rPr>
        <w:t>relativa a las garantías proc</w:t>
      </w:r>
      <w:r>
        <w:rPr>
          <w:b/>
          <w:color w:val="auto"/>
          <w:lang w:val="nl-NL"/>
        </w:rPr>
        <w:t xml:space="preserve">esales de las personas sospechosas en la </w:t>
      </w:r>
      <w:r w:rsidRPr="00376460">
        <w:rPr>
          <w:b/>
          <w:color w:val="auto"/>
          <w:lang w:val="nl-NL"/>
        </w:rPr>
        <w:t xml:space="preserve">fase de </w:t>
      </w:r>
      <w:r>
        <w:rPr>
          <w:b/>
          <w:color w:val="auto"/>
          <w:lang w:val="nl-NL"/>
        </w:rPr>
        <w:t>instruc</w:t>
      </w:r>
      <w:r w:rsidRPr="00376460">
        <w:rPr>
          <w:b/>
          <w:color w:val="auto"/>
          <w:lang w:val="nl-NL"/>
        </w:rPr>
        <w:t>ción</w:t>
      </w:r>
    </w:p>
    <w:p w14:paraId="67E8C789" w14:textId="48279E64" w:rsidR="00994781" w:rsidRPr="00722DF5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highlight w:val="yellow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Este módulo proporciona </w:t>
      </w:r>
      <w:r w:rsidRPr="00376460">
        <w:rPr>
          <w:rFonts w:ascii="Helvetica" w:eastAsiaTheme="minorHAnsi" w:hAnsi="Helvetica"/>
          <w:b/>
          <w:i/>
          <w:sz w:val="22"/>
          <w:szCs w:val="22"/>
          <w:lang w:val="nl-NL"/>
        </w:rPr>
        <w:t>conocimientos básicos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sobre la normativa europea</w:t>
      </w:r>
      <w:r w:rsidR="006B0EA3">
        <w:rPr>
          <w:rFonts w:ascii="Helvetica" w:eastAsiaTheme="minorHAnsi" w:hAnsi="Helvetica"/>
          <w:sz w:val="22"/>
          <w:szCs w:val="22"/>
          <w:lang w:val="nl-NL"/>
        </w:rPr>
        <w:t xml:space="preserve"> y Estatal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en materia de garantías procesales de l</w:t>
      </w:r>
      <w:r w:rsidR="007A6FC1">
        <w:rPr>
          <w:rFonts w:ascii="Helvetica" w:eastAsiaTheme="minorHAnsi" w:hAnsi="Helvetica"/>
          <w:sz w:val="22"/>
          <w:szCs w:val="22"/>
          <w:lang w:val="nl-NL"/>
        </w:rPr>
        <w:t>as personas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sospechos</w:t>
      </w:r>
      <w:r w:rsidR="007A6FC1">
        <w:rPr>
          <w:rFonts w:ascii="Helvetica" w:eastAsiaTheme="minorHAnsi" w:hAnsi="Helvetica"/>
          <w:sz w:val="22"/>
          <w:szCs w:val="22"/>
          <w:lang w:val="nl-NL"/>
        </w:rPr>
        <w:t>as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en la fase de </w:t>
      </w:r>
      <w:r>
        <w:rPr>
          <w:rFonts w:ascii="Helvetica" w:eastAsiaTheme="minorHAnsi" w:hAnsi="Helvetica"/>
          <w:sz w:val="22"/>
          <w:szCs w:val="22"/>
          <w:lang w:val="nl-NL"/>
        </w:rPr>
        <w:t>instrucción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del procedimiento (directivas de la Unión Europea y jurisprudencia seleccionada del Tribunal Europeo de Derechos Humanos). Además, le da la oportunidad de aplicar estos conocimientos a </w:t>
      </w:r>
      <w:r w:rsidRPr="007A6FC1">
        <w:rPr>
          <w:rFonts w:ascii="Helvetica" w:eastAsiaTheme="minorHAnsi" w:hAnsi="Helvetica"/>
          <w:sz w:val="22"/>
          <w:szCs w:val="22"/>
          <w:lang w:val="nl-NL"/>
        </w:rPr>
        <w:t xml:space="preserve">situaciones hipotéticas.   </w:t>
      </w:r>
    </w:p>
    <w:p w14:paraId="683BC69B" w14:textId="77777777" w:rsidR="00994781" w:rsidRPr="007A6FC1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7A6FC1">
        <w:rPr>
          <w:rFonts w:ascii="Helvetica" w:eastAsiaTheme="minorHAnsi" w:hAnsi="Helvetica"/>
          <w:sz w:val="22"/>
          <w:szCs w:val="22"/>
          <w:lang w:val="nl-NL"/>
        </w:rPr>
        <w:t xml:space="preserve">Puede optar por revisar únicamente las partes teóricas del módulo o por realizar una serie de preguntas orientadas a la práctica presentadas como casos hipotéticos. El objetivo es distanciarse de la legislación y la normativa nacional, y praticar la aplicación de legislación europea pertinente </w:t>
      </w:r>
      <w:r w:rsidRPr="007A6FC1">
        <w:rPr>
          <w:rFonts w:ascii="Helvetica" w:eastAsiaTheme="minorHAnsi" w:hAnsi="Helvetica"/>
          <w:i/>
          <w:sz w:val="22"/>
          <w:szCs w:val="22"/>
          <w:lang w:val="nl-NL"/>
        </w:rPr>
        <w:t>in abstracto</w:t>
      </w:r>
      <w:r w:rsidRPr="007A6FC1">
        <w:rPr>
          <w:rFonts w:ascii="Helvetica" w:eastAsiaTheme="minorHAnsi" w:hAnsi="Helvetica"/>
          <w:sz w:val="22"/>
          <w:szCs w:val="22"/>
          <w:lang w:val="nl-NL"/>
        </w:rPr>
        <w:t xml:space="preserve">.  </w:t>
      </w:r>
    </w:p>
    <w:p w14:paraId="583F2177" w14:textId="77777777" w:rsidR="00994781" w:rsidRPr="00E04AAB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E04AAB">
        <w:rPr>
          <w:rFonts w:ascii="Helvetica" w:eastAsiaTheme="minorHAnsi" w:hAnsi="Helvetica"/>
          <w:sz w:val="22"/>
          <w:szCs w:val="22"/>
          <w:lang w:val="nl-NL"/>
        </w:rPr>
        <w:t xml:space="preserve">En la sección </w:t>
      </w:r>
      <w:r w:rsidRPr="00E04AAB">
        <w:rPr>
          <w:rFonts w:ascii="Helvetica" w:eastAsiaTheme="minorHAnsi" w:hAnsi="Helvetica" w:cs="Helvetica"/>
          <w:sz w:val="22"/>
          <w:szCs w:val="22"/>
          <w:lang w:val="nl-NL"/>
        </w:rPr>
        <w:t>«</w:t>
      </w:r>
      <w:r w:rsidRPr="00E04AAB">
        <w:rPr>
          <w:rFonts w:ascii="Helvetica" w:eastAsiaTheme="minorHAnsi" w:hAnsi="Helvetica"/>
          <w:sz w:val="22"/>
          <w:szCs w:val="22"/>
          <w:lang w:val="nl-NL"/>
        </w:rPr>
        <w:t>Bibliografía</w:t>
      </w:r>
      <w:r w:rsidRPr="00E04AAB">
        <w:rPr>
          <w:rFonts w:ascii="Helvetica" w:eastAsiaTheme="minorHAnsi" w:hAnsi="Helvetica" w:cs="Helvetica"/>
          <w:sz w:val="22"/>
          <w:szCs w:val="22"/>
          <w:lang w:val="nl-NL"/>
        </w:rPr>
        <w:t>»</w:t>
      </w:r>
      <w:r w:rsidRPr="00E04AAB">
        <w:rPr>
          <w:rFonts w:ascii="Helvetica" w:eastAsiaTheme="minorHAnsi" w:hAnsi="Helvetica"/>
          <w:sz w:val="22"/>
          <w:szCs w:val="22"/>
          <w:lang w:val="nl-NL"/>
        </w:rPr>
        <w:t xml:space="preserve"> encontrará jurisprudencia y otras fuentes bibliográficas a este respecto. Se trata de fuentes que recomendamos y que puede estudiar por su cuenta.  </w:t>
      </w:r>
    </w:p>
    <w:p w14:paraId="08F3C76C" w14:textId="77777777" w:rsidR="00994781" w:rsidRPr="00376460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/>
          <w:sz w:val="22"/>
          <w:szCs w:val="22"/>
          <w:lang w:val="nl-NL"/>
        </w:rPr>
      </w:pPr>
      <w:r w:rsidRPr="00E04AAB">
        <w:rPr>
          <w:rFonts w:ascii="Helvetica" w:eastAsiaTheme="minorHAnsi" w:hAnsi="Helvetica"/>
          <w:i/>
          <w:sz w:val="22"/>
          <w:szCs w:val="22"/>
          <w:lang w:val="nl-NL"/>
        </w:rPr>
        <w:t>Puede saltarse este módulo si considera que tiene conocimientos suficientes sobre el contenido y sobre la interpretación de la legislación europea en materia de garantías procesales de los sospechosos en la fase de instrucción del procedimiento.</w:t>
      </w:r>
      <w:r w:rsidRPr="00376460">
        <w:rPr>
          <w:rFonts w:ascii="Helvetica" w:eastAsiaTheme="minorHAnsi" w:hAnsi="Helvetica"/>
          <w:i/>
          <w:sz w:val="22"/>
          <w:szCs w:val="22"/>
          <w:lang w:val="nl-NL"/>
        </w:rPr>
        <w:t xml:space="preserve">  </w:t>
      </w:r>
    </w:p>
    <w:p w14:paraId="0B363103" w14:textId="77777777" w:rsidR="00994781" w:rsidRPr="00376460" w:rsidRDefault="00994781" w:rsidP="00E04AAB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2:</w:t>
      </w:r>
      <w:r w:rsidRPr="00376460">
        <w:rPr>
          <w:b/>
          <w:color w:val="auto"/>
          <w:lang w:val="nl-NL"/>
        </w:rPr>
        <w:tab/>
        <w:t>El papel del abogado</w:t>
      </w:r>
      <w:r>
        <w:rPr>
          <w:b/>
          <w:color w:val="auto"/>
          <w:lang w:val="nl-NL"/>
        </w:rPr>
        <w:t>/a</w:t>
      </w:r>
      <w:r w:rsidRPr="00376460">
        <w:rPr>
          <w:b/>
          <w:color w:val="auto"/>
          <w:lang w:val="nl-NL"/>
        </w:rPr>
        <w:t xml:space="preserve"> en la fase de </w:t>
      </w:r>
      <w:r>
        <w:rPr>
          <w:b/>
          <w:color w:val="auto"/>
          <w:lang w:val="nl-NL"/>
        </w:rPr>
        <w:t>instrucción</w:t>
      </w:r>
      <w:r w:rsidRPr="00376460">
        <w:rPr>
          <w:b/>
          <w:color w:val="auto"/>
          <w:lang w:val="nl-NL"/>
        </w:rPr>
        <w:t xml:space="preserve"> del procedimiento penal</w:t>
      </w:r>
    </w:p>
    <w:p w14:paraId="3CD37EE1" w14:textId="77777777" w:rsidR="00E04AAB" w:rsidRDefault="00E04AAB" w:rsidP="00E04AAB">
      <w:pPr>
        <w:jc w:val="both"/>
        <w:rPr>
          <w:rFonts w:ascii="Helvetica" w:eastAsiaTheme="minorHAnsi" w:hAnsi="Helvetica"/>
          <w:iCs/>
          <w:sz w:val="22"/>
          <w:szCs w:val="22"/>
          <w:lang w:val="nl-NL"/>
        </w:rPr>
      </w:pPr>
    </w:p>
    <w:p w14:paraId="612D72D7" w14:textId="77777777" w:rsidR="006B0EA3" w:rsidRDefault="00E04AAB" w:rsidP="00E04AAB">
      <w:pPr>
        <w:jc w:val="both"/>
        <w:rPr>
          <w:rFonts w:ascii="Helvetica" w:eastAsiaTheme="minorHAnsi" w:hAnsi="Helvetica"/>
          <w:iCs/>
          <w:sz w:val="22"/>
          <w:szCs w:val="22"/>
          <w:lang w:val="nl-NL"/>
        </w:rPr>
      </w:pP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>Este módulo incluye un seminario web de la profesora Ujala Joshi Jubert, profesora titular de Derecho Penal de la Universidad de Barcelona que trata sobre el papel de los y las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 xml:space="preserve"> 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>abogadas en la fase de instrucción de los procedimientos en España.</w:t>
      </w:r>
    </w:p>
    <w:p w14:paraId="42DEAF73" w14:textId="14F9ED0D" w:rsidR="00E04AAB" w:rsidRPr="00E04AAB" w:rsidRDefault="00E04AAB" w:rsidP="00E04AAB">
      <w:pPr>
        <w:jc w:val="both"/>
        <w:rPr>
          <w:rFonts w:ascii="Helvetica" w:eastAsiaTheme="minorHAnsi" w:hAnsi="Helvetica"/>
          <w:iCs/>
          <w:sz w:val="22"/>
          <w:szCs w:val="22"/>
          <w:lang w:val="nl-NL"/>
        </w:rPr>
      </w:pP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>El seminario web proporciona una idea de las dificultades que experimenta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n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 xml:space="preserve"> los y las abogadas en España cuando brindan asistencia en la etapa de investigación del procedimiento (especialmente durante los interrogatorios). También describe cómo el desarrollo de la 'defensa activa' ayud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 xml:space="preserve"> a los y las abogadas a ser más efectivos en su papel en esta etapa. Claramente, la mera presencia de un abogado o abogada no es suficiente para una defensa penal efectiva. Además, existe el peligro de que la presencia de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 xml:space="preserve">letrado o letrada 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>sin participación activa legitime el uso de la presión interrogativa y otras posibles violaciones de los derechos de las personas detenida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s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>.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 xml:space="preserve"> 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 xml:space="preserve">Por lo tanto, existe una clara necesidad de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formación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t xml:space="preserve"> profesional en esta área, tanto con respecto a la teoría como a las habilidades relevantes. </w:t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br/>
      </w:r>
      <w:r w:rsidRPr="00E04AAB">
        <w:rPr>
          <w:rFonts w:ascii="Helvetica" w:eastAsiaTheme="minorHAnsi" w:hAnsi="Helvetica"/>
          <w:iCs/>
          <w:sz w:val="22"/>
          <w:szCs w:val="22"/>
          <w:lang w:val="nl-NL"/>
        </w:rPr>
        <w:br/>
        <w:t>Le recomendamos que lea las preguntas reflexivas de este módulo antes de ver el seminario web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.</w:t>
      </w:r>
    </w:p>
    <w:p w14:paraId="415D6E61" w14:textId="3FACEDB1" w:rsidR="00994781" w:rsidRPr="00EA6769" w:rsidRDefault="00994781" w:rsidP="00E04AAB">
      <w:pPr>
        <w:shd w:val="clear" w:color="auto" w:fill="FFFFFF"/>
        <w:spacing w:after="100" w:afterAutospacing="1"/>
        <w:jc w:val="left"/>
        <w:rPr>
          <w:rFonts w:ascii="Helvetica" w:hAnsi="Helvetica" w:cs="Segoe UI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/>
          <w:sz w:val="22"/>
          <w:szCs w:val="22"/>
          <w:lang w:val="nl-NL"/>
        </w:rPr>
        <w:t>La Sesión 1 de las sesiones</w:t>
      </w:r>
      <w:r w:rsidR="00F827BD">
        <w:rPr>
          <w:rFonts w:ascii="Helvetica" w:eastAsiaTheme="minorHAnsi" w:hAnsi="Helvetica"/>
          <w:i/>
          <w:sz w:val="22"/>
          <w:szCs w:val="22"/>
          <w:lang w:val="nl-NL"/>
        </w:rPr>
        <w:t xml:space="preserve"> prácticas incluye un debate </w:t>
      </w:r>
      <w:r w:rsidRPr="00376460">
        <w:rPr>
          <w:rFonts w:ascii="Helvetica" w:eastAsiaTheme="minorHAnsi" w:hAnsi="Helvetica"/>
          <w:i/>
          <w:sz w:val="22"/>
          <w:szCs w:val="22"/>
          <w:lang w:val="nl-NL"/>
        </w:rPr>
        <w:t>sobre el papel del</w:t>
      </w:r>
      <w:r w:rsidR="00E04AAB">
        <w:rPr>
          <w:rFonts w:ascii="Helvetica" w:eastAsiaTheme="minorHAnsi" w:hAnsi="Helvetica"/>
          <w:i/>
          <w:sz w:val="22"/>
          <w:szCs w:val="22"/>
          <w:lang w:val="nl-NL"/>
        </w:rPr>
        <w:t xml:space="preserve"> </w:t>
      </w:r>
      <w:r w:rsidRPr="00376460">
        <w:rPr>
          <w:rFonts w:ascii="Helvetica" w:eastAsiaTheme="minorHAnsi" w:hAnsi="Helvetica"/>
          <w:i/>
          <w:sz w:val="22"/>
          <w:szCs w:val="22"/>
          <w:lang w:val="nl-NL"/>
        </w:rPr>
        <w:t xml:space="preserve">abogado y su propio enfoque sobre su función. </w:t>
      </w:r>
    </w:p>
    <w:p w14:paraId="7008592A" w14:textId="77777777" w:rsidR="00E04AAB" w:rsidRDefault="00E04AAB" w:rsidP="00E04AAB">
      <w:pPr>
        <w:pStyle w:val="Appendixheading3"/>
        <w:tabs>
          <w:tab w:val="clear" w:pos="567"/>
          <w:tab w:val="left" w:pos="1276"/>
        </w:tabs>
        <w:ind w:left="1276" w:hanging="1276"/>
        <w:jc w:val="both"/>
        <w:rPr>
          <w:b/>
          <w:color w:val="auto"/>
          <w:lang w:val="nl-NL"/>
        </w:rPr>
      </w:pPr>
    </w:p>
    <w:p w14:paraId="386065D1" w14:textId="4231153B" w:rsidR="00994781" w:rsidRPr="00376460" w:rsidRDefault="00994781" w:rsidP="00E04AAB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3:</w:t>
      </w:r>
      <w:r w:rsidRPr="00376460">
        <w:rPr>
          <w:b/>
          <w:color w:val="auto"/>
          <w:lang w:val="nl-NL"/>
        </w:rPr>
        <w:tab/>
      </w:r>
      <w:r w:rsidR="007A6FC1">
        <w:rPr>
          <w:b/>
          <w:color w:val="auto"/>
          <w:lang w:val="nl-NL"/>
        </w:rPr>
        <w:t xml:space="preserve">Asitencia letrada en comisaria, entrevista </w:t>
      </w:r>
      <w:r>
        <w:rPr>
          <w:b/>
          <w:color w:val="auto"/>
          <w:lang w:val="nl-NL"/>
        </w:rPr>
        <w:t xml:space="preserve">cliente/a-abogado/a en </w:t>
      </w:r>
      <w:r w:rsidRPr="00376460">
        <w:rPr>
          <w:b/>
          <w:color w:val="auto"/>
          <w:lang w:val="nl-NL"/>
        </w:rPr>
        <w:t xml:space="preserve">fase de </w:t>
      </w:r>
      <w:r>
        <w:rPr>
          <w:b/>
          <w:color w:val="auto"/>
          <w:lang w:val="nl-NL"/>
        </w:rPr>
        <w:t>instrucción</w:t>
      </w:r>
    </w:p>
    <w:p w14:paraId="652ECFF3" w14:textId="1F1B5E5D" w:rsidR="00994781" w:rsidRPr="007A6FC1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Este módulo trata sobre la </w:t>
      </w:r>
      <w:r w:rsid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asistencia letrada 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en la fase de 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>instrucción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del procedimiento. Incluye dos listas de 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comprobación </w:t>
      </w:r>
      <w:r w:rsidRPr="00E04AC3">
        <w:rPr>
          <w:rFonts w:ascii="Helvetica" w:eastAsiaTheme="minorHAnsi" w:hAnsi="Helvetica" w:cs="Helvetica"/>
          <w:iCs/>
          <w:sz w:val="22"/>
          <w:szCs w:val="22"/>
          <w:lang w:val="es-ES"/>
        </w:rPr>
        <w:t>«</w:t>
      </w:r>
      <w:r w:rsidR="00E04AC3" w:rsidRPr="00E04AC3">
        <w:rPr>
          <w:rFonts w:ascii="Helvetica" w:eastAsiaTheme="minorHAnsi" w:hAnsi="Helvetica"/>
          <w:iCs/>
          <w:sz w:val="22"/>
          <w:szCs w:val="22"/>
          <w:lang w:val="es-ES"/>
        </w:rPr>
        <w:t>Lista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 para la entrevista</w:t>
      </w:r>
      <w:r w:rsidRPr="00E04AC3">
        <w:rPr>
          <w:rFonts w:ascii="Helvetica" w:eastAsiaTheme="minorHAnsi" w:hAnsi="Helvetica" w:cs="Helvetica"/>
          <w:iCs/>
          <w:sz w:val="22"/>
          <w:szCs w:val="22"/>
          <w:lang w:val="es-ES"/>
        </w:rPr>
        <w:t>»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 y </w:t>
      </w:r>
      <w:r w:rsidRPr="00E04AC3">
        <w:rPr>
          <w:rFonts w:ascii="Helvetica" w:eastAsiaTheme="minorHAnsi" w:hAnsi="Helvetica" w:cs="Helvetica"/>
          <w:iCs/>
          <w:sz w:val="22"/>
          <w:szCs w:val="22"/>
          <w:lang w:val="es-ES"/>
        </w:rPr>
        <w:t>«</w:t>
      </w:r>
      <w:r w:rsidR="00E04AC3" w:rsidRPr="00E04AC3">
        <w:rPr>
          <w:rFonts w:ascii="Helvetica" w:eastAsiaTheme="minorHAnsi" w:hAnsi="Helvetica"/>
          <w:iCs/>
          <w:sz w:val="22"/>
          <w:szCs w:val="22"/>
          <w:lang w:val="es-ES"/>
        </w:rPr>
        <w:t>Obtención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 de información</w:t>
      </w:r>
      <w:r w:rsidRPr="00E04AC3">
        <w:rPr>
          <w:rFonts w:ascii="Helvetica" w:eastAsiaTheme="minorHAnsi" w:hAnsi="Helvetica" w:cs="Helvetica"/>
          <w:iCs/>
          <w:sz w:val="22"/>
          <w:szCs w:val="22"/>
          <w:lang w:val="es-ES"/>
        </w:rPr>
        <w:t>»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>,</w:t>
      </w:r>
      <w:r w:rsidRPr="00F36A05">
        <w:rPr>
          <w:rFonts w:ascii="Helvetica" w:eastAsiaTheme="minorHAnsi" w:hAnsi="Helvetica"/>
          <w:iCs/>
          <w:sz w:val="22"/>
          <w:szCs w:val="22"/>
          <w:lang w:val="es-ES"/>
        </w:rPr>
        <w:t xml:space="preserve"> que los abogados y abo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>gadas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pueden utilizar como herramientas prácticas </w:t>
      </w:r>
      <w:r w:rsidRPr="007A6FC1">
        <w:rPr>
          <w:rFonts w:ascii="Helvetica" w:eastAsiaTheme="minorHAnsi" w:hAnsi="Helvetica"/>
          <w:iCs/>
          <w:sz w:val="22"/>
          <w:szCs w:val="22"/>
          <w:lang w:val="es-ES"/>
        </w:rPr>
        <w:t>cuando asisten a clientes en la fase de instrucción</w:t>
      </w:r>
      <w:r w:rsidR="007A6FC1" w:rsidRPr="007A6FC1">
        <w:rPr>
          <w:rFonts w:ascii="Helvetica" w:eastAsiaTheme="minorHAnsi" w:hAnsi="Helvetica"/>
          <w:iCs/>
          <w:sz w:val="22"/>
          <w:szCs w:val="22"/>
          <w:lang w:val="es-ES"/>
        </w:rPr>
        <w:t>.</w:t>
      </w:r>
      <w:r w:rsidRP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 </w:t>
      </w:r>
    </w:p>
    <w:p w14:paraId="1F0DE91D" w14:textId="0967C549" w:rsidR="00DE524E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 w:rsidRP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El módulo también incluye </w:t>
      </w:r>
      <w:r w:rsidR="00DE524E">
        <w:rPr>
          <w:rFonts w:ascii="Helvetica" w:eastAsiaTheme="minorHAnsi" w:hAnsi="Helvetica"/>
          <w:iCs/>
          <w:sz w:val="22"/>
          <w:szCs w:val="22"/>
          <w:lang w:val="es-ES"/>
        </w:rPr>
        <w:t xml:space="preserve">dos </w:t>
      </w:r>
      <w:r w:rsidRPr="007A6FC1">
        <w:rPr>
          <w:rFonts w:ascii="Helvetica" w:eastAsiaTheme="minorHAnsi" w:hAnsi="Helvetica"/>
          <w:iCs/>
          <w:sz w:val="22"/>
          <w:szCs w:val="22"/>
          <w:lang w:val="es-ES"/>
        </w:rPr>
        <w:t>vídeo</w:t>
      </w:r>
      <w:r w:rsidR="00DE524E">
        <w:rPr>
          <w:rFonts w:ascii="Helvetica" w:eastAsiaTheme="minorHAnsi" w:hAnsi="Helvetica"/>
          <w:iCs/>
          <w:sz w:val="22"/>
          <w:szCs w:val="22"/>
          <w:lang w:val="es-ES"/>
        </w:rPr>
        <w:t>s:</w:t>
      </w:r>
    </w:p>
    <w:p w14:paraId="209D8FD4" w14:textId="6DD463C1" w:rsidR="000926AE" w:rsidRDefault="00DE524E" w:rsidP="00DE524E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 w:rsidRPr="00DE524E">
        <w:rPr>
          <w:rFonts w:ascii="Helvetica" w:eastAsiaTheme="minorHAnsi" w:hAnsi="Helvetica"/>
          <w:iCs/>
          <w:sz w:val="22"/>
          <w:szCs w:val="22"/>
          <w:lang w:val="es-ES"/>
        </w:rPr>
        <w:t>-Video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 xml:space="preserve"> </w:t>
      </w:r>
      <w:r w:rsidRPr="00DE524E">
        <w:rPr>
          <w:rFonts w:ascii="Helvetica" w:eastAsiaTheme="minorHAnsi" w:hAnsi="Helvetica"/>
          <w:iCs/>
          <w:sz w:val="22"/>
          <w:szCs w:val="22"/>
          <w:lang w:val="es-ES"/>
        </w:rPr>
        <w:t>1: Asistencia letrada en comisaria: llegada del abogado/a comisaría y acceso al atestado</w:t>
      </w:r>
    </w:p>
    <w:p w14:paraId="790E0E32" w14:textId="37FFDD2A" w:rsidR="00DE524E" w:rsidRDefault="000926AE" w:rsidP="00DE524E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>
        <w:rPr>
          <w:rFonts w:ascii="Helvetica" w:eastAsiaTheme="minorHAnsi" w:hAnsi="Helvetica"/>
          <w:iCs/>
          <w:sz w:val="22"/>
          <w:szCs w:val="22"/>
          <w:lang w:val="es-ES"/>
        </w:rPr>
        <w:t>-</w:t>
      </w:r>
      <w:r w:rsidR="00DE524E" w:rsidRPr="00DE524E">
        <w:rPr>
          <w:rFonts w:ascii="Helvetica" w:eastAsiaTheme="minorHAnsi" w:hAnsi="Helvetica"/>
          <w:iCs/>
          <w:sz w:val="22"/>
          <w:szCs w:val="22"/>
          <w:lang w:val="es-ES"/>
        </w:rPr>
        <w:t>Video 2: Asistencia letrada en comisaria: entrevista con el/la clienta</w:t>
      </w:r>
    </w:p>
    <w:p w14:paraId="4FEC92FD" w14:textId="62D67EC3" w:rsidR="00994781" w:rsidRPr="00EA6769" w:rsidRDefault="00DE524E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>
        <w:rPr>
          <w:rFonts w:ascii="Helvetica" w:eastAsiaTheme="minorHAnsi" w:hAnsi="Helvetica"/>
          <w:iCs/>
          <w:sz w:val="22"/>
          <w:szCs w:val="22"/>
          <w:lang w:val="es-ES"/>
        </w:rPr>
        <w:t>Estos videos se utilizarán</w:t>
      </w:r>
      <w:r w:rsidR="00994781" w:rsidRP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 como ejercicio práctico en las sesiones presenciales. Le sugerimos que vea 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>los</w:t>
      </w:r>
      <w:r w:rsidR="00994781" w:rsidRP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 vídeo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>s</w:t>
      </w:r>
      <w:r w:rsidR="00994781" w:rsidRPr="007A6FC1">
        <w:rPr>
          <w:rFonts w:ascii="Helvetica" w:eastAsiaTheme="minorHAnsi" w:hAnsi="Helvetica"/>
          <w:iCs/>
          <w:sz w:val="22"/>
          <w:szCs w:val="22"/>
          <w:lang w:val="es-ES"/>
        </w:rPr>
        <w:t xml:space="preserve"> para familiarizarse con el contenido.</w:t>
      </w:r>
      <w:r w:rsidR="00994781" w:rsidRPr="00EA6769">
        <w:rPr>
          <w:rFonts w:ascii="Helvetica" w:eastAsiaTheme="minorHAnsi" w:hAnsi="Helvetica"/>
          <w:iCs/>
          <w:sz w:val="22"/>
          <w:szCs w:val="22"/>
          <w:lang w:val="es-ES"/>
        </w:rPr>
        <w:t> </w:t>
      </w:r>
    </w:p>
    <w:p w14:paraId="41CFDB76" w14:textId="78D990FA" w:rsidR="00994781" w:rsidRPr="007A6FC1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/>
          <w:sz w:val="22"/>
          <w:szCs w:val="22"/>
          <w:lang w:val="nl-NL"/>
        </w:rPr>
      </w:pPr>
    </w:p>
    <w:p w14:paraId="5E2318C1" w14:textId="362D3334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4: Asistencia jurídica durante la</w:t>
      </w:r>
      <w:r w:rsidR="007A6FC1">
        <w:rPr>
          <w:b/>
          <w:color w:val="auto"/>
          <w:lang w:val="nl-NL"/>
        </w:rPr>
        <w:t xml:space="preserve"> declaración pol</w:t>
      </w:r>
      <w:r w:rsidR="00DE524E">
        <w:rPr>
          <w:b/>
          <w:color w:val="auto"/>
          <w:lang w:val="nl-NL"/>
        </w:rPr>
        <w:t>i</w:t>
      </w:r>
      <w:r w:rsidR="007A6FC1">
        <w:rPr>
          <w:b/>
          <w:color w:val="auto"/>
          <w:lang w:val="nl-NL"/>
        </w:rPr>
        <w:t>cial</w:t>
      </w:r>
      <w:r w:rsidRPr="00376460">
        <w:rPr>
          <w:b/>
          <w:color w:val="auto"/>
          <w:lang w:val="nl-NL"/>
        </w:rPr>
        <w:t xml:space="preserve"> </w:t>
      </w:r>
    </w:p>
    <w:p w14:paraId="69263A0B" w14:textId="77777777" w:rsidR="000926AE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Este módulo trata sobre la toma de declaración a un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a persona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sospechos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en la fase de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instrucción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del procedimiento (por parte de la policía o de las autoridades pertinentes). Aborda los elementos jurídicos y psicológicos de la toma de declaración y el papel del abogado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/a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.</w:t>
      </w:r>
    </w:p>
    <w:p w14:paraId="68C79574" w14:textId="0163B513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Este módulo contiene información sobre los diferentes modelos de interrogatorio a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 xml:space="preserve">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l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a persona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sospechos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, presión y t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á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cticas empleadas durante la toma de declaración y su papel como abogado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/a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al tratar con la presión y las tácticas del interrogatorio.  </w:t>
      </w:r>
    </w:p>
    <w:p w14:paraId="4BBD7CF9" w14:textId="77777777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El objetivo del presente módulo es enriquecer sus conocimientos y sus destrezas para:  </w:t>
      </w:r>
    </w:p>
    <w:p w14:paraId="3F7043A2" w14:textId="77777777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o   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 identificar cuándo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l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a toma de declaración empieza a ser problemática, </w:t>
      </w:r>
    </w:p>
    <w:p w14:paraId="50DF7C43" w14:textId="77777777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o   </w:t>
      </w:r>
      <w:r>
        <w:rPr>
          <w:rFonts w:ascii="Helvetica" w:eastAsiaTheme="minorHAnsi" w:hAnsi="Helvetica"/>
          <w:sz w:val="22"/>
          <w:szCs w:val="22"/>
          <w:lang w:val="nl-NL"/>
        </w:rPr>
        <w:t xml:space="preserve">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entender y explicar por qué es problemática.</w:t>
      </w:r>
    </w:p>
    <w:p w14:paraId="7044D3F1" w14:textId="77777777" w:rsidR="00DE524E" w:rsidRDefault="00994781" w:rsidP="00DE524E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Los conocimientos adquiridos en este módulo se aplicarán en las sesiones prácticas.  </w:t>
      </w:r>
    </w:p>
    <w:p w14:paraId="3C1EF66D" w14:textId="7A8DB546" w:rsidR="00994781" w:rsidRPr="00DE524E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7A6FC1">
        <w:rPr>
          <w:rFonts w:ascii="Helvetica" w:eastAsiaTheme="minorHAnsi" w:hAnsi="Helvetica"/>
          <w:iCs/>
          <w:sz w:val="22"/>
          <w:szCs w:val="22"/>
          <w:lang w:val="nl-NL"/>
        </w:rPr>
        <w:t>El vídeo</w:t>
      </w:r>
      <w:r w:rsidR="00DE524E">
        <w:rPr>
          <w:rFonts w:ascii="Helvetica" w:eastAsiaTheme="minorHAnsi" w:hAnsi="Helvetica"/>
          <w:iCs/>
          <w:sz w:val="22"/>
          <w:szCs w:val="22"/>
          <w:lang w:val="nl-NL"/>
        </w:rPr>
        <w:t xml:space="preserve">: </w:t>
      </w:r>
      <w:r w:rsidR="00DE524E" w:rsidRPr="00DE524E">
        <w:rPr>
          <w:rFonts w:ascii="Helvetica" w:eastAsiaTheme="minorHAnsi" w:hAnsi="Helvetica"/>
          <w:iCs/>
          <w:sz w:val="22"/>
          <w:szCs w:val="22"/>
          <w:lang w:val="nl-NL"/>
        </w:rPr>
        <w:t>- Video 3: Asistencia letrada en comisaria: Declaración policial</w:t>
      </w:r>
      <w:r w:rsidR="00DE524E">
        <w:rPr>
          <w:rFonts w:ascii="Helvetica" w:eastAsiaTheme="minorHAnsi" w:hAnsi="Helvetica"/>
          <w:iCs/>
          <w:sz w:val="22"/>
          <w:szCs w:val="22"/>
          <w:lang w:val="nl-NL"/>
        </w:rPr>
        <w:t xml:space="preserve">, </w:t>
      </w:r>
      <w:r w:rsidRPr="007A6FC1">
        <w:rPr>
          <w:rFonts w:ascii="Helvetica" w:eastAsiaTheme="minorHAnsi" w:hAnsi="Helvetica"/>
          <w:iCs/>
          <w:sz w:val="22"/>
          <w:szCs w:val="22"/>
          <w:lang w:val="nl-NL"/>
        </w:rPr>
        <w:t>se utilizará en un ejercicio práctico durante las sesiones presenciales. Le recomendamos que vea el vídeo para familiarizarse con el contenido.</w:t>
      </w:r>
    </w:p>
    <w:p w14:paraId="0210EFD1" w14:textId="2F07C634" w:rsidR="00E04AC3" w:rsidRDefault="00994781" w:rsidP="007A6FC1">
      <w:pPr>
        <w:pStyle w:val="Inspringengeenspatie"/>
        <w:keepNext/>
        <w:tabs>
          <w:tab w:val="clear" w:pos="567"/>
        </w:tabs>
        <w:spacing w:before="0" w:after="120"/>
        <w:rPr>
          <w:iCs/>
          <w:color w:val="auto"/>
          <w:lang w:val="es-ES"/>
        </w:rPr>
      </w:pPr>
      <w:r w:rsidRPr="00E04AC3">
        <w:rPr>
          <w:iCs/>
          <w:color w:val="auto"/>
          <w:lang w:val="es-ES"/>
        </w:rPr>
        <w:lastRenderedPageBreak/>
        <w:t xml:space="preserve">El contenido de este módulo se utilizará en las sesiones </w:t>
      </w:r>
      <w:r w:rsidR="007800F8">
        <w:rPr>
          <w:iCs/>
          <w:color w:val="auto"/>
          <w:lang w:val="es-ES"/>
        </w:rPr>
        <w:t xml:space="preserve">prácticas en relación a la </w:t>
      </w:r>
    </w:p>
    <w:p w14:paraId="128DB9C7" w14:textId="66967E1D" w:rsidR="007A6FC1" w:rsidRDefault="007800F8" w:rsidP="007A6FC1">
      <w:pPr>
        <w:pStyle w:val="Inspringengeenspatie"/>
        <w:keepNext/>
        <w:tabs>
          <w:tab w:val="clear" w:pos="567"/>
        </w:tabs>
        <w:spacing w:before="0" w:after="120"/>
        <w:rPr>
          <w:i/>
          <w:lang w:val="es-ES"/>
        </w:rPr>
      </w:pPr>
      <w:r>
        <w:rPr>
          <w:iCs/>
          <w:color w:val="auto"/>
          <w:lang w:val="es-ES"/>
        </w:rPr>
        <w:t>d</w:t>
      </w:r>
      <w:r w:rsidR="007A6FC1" w:rsidRPr="00E04AC3">
        <w:rPr>
          <w:iCs/>
          <w:color w:val="auto"/>
          <w:lang w:val="es-ES"/>
        </w:rPr>
        <w:t>eclaració</w:t>
      </w:r>
      <w:r w:rsidR="00E04AC3">
        <w:rPr>
          <w:iCs/>
          <w:color w:val="auto"/>
          <w:lang w:val="es-ES"/>
        </w:rPr>
        <w:t xml:space="preserve">n </w:t>
      </w:r>
      <w:r w:rsidR="007A6FC1" w:rsidRPr="00E04AC3">
        <w:rPr>
          <w:iCs/>
          <w:color w:val="auto"/>
          <w:lang w:val="es-ES"/>
        </w:rPr>
        <w:t>policial</w:t>
      </w:r>
      <w:r w:rsidR="007A6FC1">
        <w:rPr>
          <w:i/>
          <w:lang w:val="es-ES"/>
        </w:rPr>
        <w:t>.</w:t>
      </w:r>
    </w:p>
    <w:p w14:paraId="2E44D41F" w14:textId="77777777" w:rsidR="007A6FC1" w:rsidRPr="007A6FC1" w:rsidRDefault="007A6FC1" w:rsidP="007A6FC1">
      <w:pPr>
        <w:pStyle w:val="Inspringengeenspatie"/>
        <w:keepNext/>
        <w:tabs>
          <w:tab w:val="clear" w:pos="567"/>
        </w:tabs>
        <w:spacing w:before="0" w:after="120"/>
        <w:rPr>
          <w:i/>
          <w:lang w:val="es-ES"/>
        </w:rPr>
      </w:pPr>
    </w:p>
    <w:p w14:paraId="63CFB129" w14:textId="77777777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5:</w:t>
      </w:r>
      <w:r w:rsidRPr="00376460">
        <w:rPr>
          <w:b/>
          <w:color w:val="auto"/>
          <w:lang w:val="nl-NL"/>
        </w:rPr>
        <w:tab/>
        <w:t xml:space="preserve">Habilidades comunicativas </w:t>
      </w:r>
    </w:p>
    <w:p w14:paraId="31CC51F4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Este módulo contiene una visión general de las habilidades comunicativas que son relevantes a la hora de comunicarse con los clientes o con las autoridades en la fase de </w:t>
      </w:r>
      <w:r>
        <w:rPr>
          <w:rFonts w:ascii="Helvetica" w:eastAsiaTheme="minorHAnsi" w:hAnsi="Helvetica"/>
          <w:sz w:val="22"/>
          <w:szCs w:val="22"/>
          <w:lang w:val="nl-NL"/>
        </w:rPr>
        <w:t>instrucción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.  </w:t>
      </w:r>
    </w:p>
    <w:p w14:paraId="0670D23D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Se trata de las siguientes habilidades:  </w:t>
      </w:r>
    </w:p>
    <w:p w14:paraId="313E2469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o    entablar una buena relación, </w:t>
      </w:r>
    </w:p>
    <w:p w14:paraId="3807971A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o    escuchar y pregun</w:t>
      </w:r>
      <w:r>
        <w:rPr>
          <w:rFonts w:ascii="Helvetica" w:eastAsiaTheme="minorHAnsi" w:hAnsi="Helvetica"/>
          <w:sz w:val="22"/>
          <w:szCs w:val="22"/>
          <w:lang w:val="nl-NL"/>
        </w:rPr>
        <w:t>t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ar de forma efectiva,</w:t>
      </w:r>
    </w:p>
    <w:p w14:paraId="163C9AD0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o    transmitir información de forma efectiva.</w:t>
      </w:r>
    </w:p>
    <w:p w14:paraId="2E0BD34A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Este módulo define y describe las habilidades relevantes. Estas habilidades se </w:t>
      </w:r>
      <w:r>
        <w:rPr>
          <w:rFonts w:ascii="Helvetica" w:eastAsiaTheme="minorHAnsi" w:hAnsi="Helvetica"/>
          <w:sz w:val="22"/>
          <w:szCs w:val="22"/>
          <w:lang w:val="nl-NL"/>
        </w:rPr>
        <w:t>utilizarán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en las sesiones prácticas.</w:t>
      </w:r>
    </w:p>
    <w:p w14:paraId="16B57A6D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El módulo contiene preguntas </w:t>
      </w:r>
      <w:r>
        <w:rPr>
          <w:rFonts w:ascii="Helvetica" w:eastAsiaTheme="minorHAnsi" w:hAnsi="Helvetica"/>
          <w:sz w:val="22"/>
          <w:szCs w:val="22"/>
          <w:lang w:val="nl-NL"/>
        </w:rPr>
        <w:t>para la reflexión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que le ayudarán a preparar las sesiones prácticas.</w:t>
      </w:r>
    </w:p>
    <w:p w14:paraId="4B267872" w14:textId="7F407149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/>
          <w:sz w:val="22"/>
          <w:szCs w:val="22"/>
          <w:lang w:val="es-ES"/>
        </w:rPr>
      </w:pPr>
      <w:bookmarkStart w:id="1" w:name="_NAVIGATIE_IN_DE_1"/>
      <w:bookmarkEnd w:id="1"/>
      <w:r w:rsidRPr="00EA6769">
        <w:rPr>
          <w:rFonts w:ascii="Helvetica" w:eastAsiaTheme="minorHAnsi" w:hAnsi="Helvetica"/>
          <w:i/>
          <w:sz w:val="22"/>
          <w:szCs w:val="22"/>
          <w:lang w:val="es-ES"/>
        </w:rPr>
        <w:t>El contenido del presente módulo se utilizará</w:t>
      </w:r>
      <w:r>
        <w:rPr>
          <w:rFonts w:ascii="Helvetica" w:eastAsiaTheme="minorHAnsi" w:hAnsi="Helvetica"/>
          <w:i/>
          <w:sz w:val="22"/>
          <w:szCs w:val="22"/>
          <w:lang w:val="es-ES"/>
        </w:rPr>
        <w:t xml:space="preserve"> </w:t>
      </w:r>
      <w:r w:rsidRPr="00EA6769">
        <w:rPr>
          <w:rFonts w:ascii="Helvetica" w:eastAsiaTheme="minorHAnsi" w:hAnsi="Helvetica"/>
          <w:i/>
          <w:sz w:val="22"/>
          <w:szCs w:val="22"/>
          <w:lang w:val="es-ES"/>
        </w:rPr>
        <w:t xml:space="preserve">en las sesiones </w:t>
      </w:r>
      <w:r w:rsidRPr="0058020E">
        <w:rPr>
          <w:rFonts w:ascii="Helvetica" w:eastAsiaTheme="minorHAnsi" w:hAnsi="Helvetica"/>
          <w:i/>
          <w:sz w:val="22"/>
          <w:szCs w:val="22"/>
          <w:lang w:val="es-ES"/>
        </w:rPr>
        <w:t xml:space="preserve">prácticas de la Sesión </w:t>
      </w:r>
      <w:r w:rsidR="0058020E" w:rsidRPr="0058020E">
        <w:rPr>
          <w:rFonts w:ascii="Helvetica" w:eastAsiaTheme="minorHAnsi" w:hAnsi="Helvetica"/>
          <w:i/>
          <w:sz w:val="22"/>
          <w:szCs w:val="22"/>
          <w:lang w:val="es-ES"/>
        </w:rPr>
        <w:t>1</w:t>
      </w:r>
      <w:r w:rsidRPr="0058020E">
        <w:rPr>
          <w:rFonts w:ascii="Helvetica" w:eastAsiaTheme="minorHAnsi" w:hAnsi="Helvetica"/>
          <w:i/>
          <w:sz w:val="22"/>
          <w:szCs w:val="22"/>
          <w:lang w:val="es-ES"/>
        </w:rPr>
        <w:t>:</w:t>
      </w:r>
      <w:r w:rsidRPr="00EA6769">
        <w:rPr>
          <w:rFonts w:ascii="Helvetica" w:eastAsiaTheme="minorHAnsi" w:hAnsi="Helvetica"/>
          <w:i/>
          <w:sz w:val="22"/>
          <w:szCs w:val="22"/>
          <w:lang w:val="es-ES"/>
        </w:rPr>
        <w:t xml:space="preserve"> Habilidades comunicativas.</w:t>
      </w:r>
    </w:p>
    <w:p w14:paraId="1DE786E1" w14:textId="67A32851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0" w:firstLine="0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Módulo 6:</w:t>
      </w:r>
      <w:r w:rsidRPr="00376460">
        <w:rPr>
          <w:b/>
          <w:color w:val="auto"/>
          <w:lang w:val="nl-NL"/>
        </w:rPr>
        <w:tab/>
      </w:r>
      <w:r w:rsidR="006B0EA3">
        <w:rPr>
          <w:b/>
          <w:color w:val="auto"/>
          <w:lang w:val="nl-NL"/>
        </w:rPr>
        <w:t>Perspectiva psico-social</w:t>
      </w:r>
      <w:r w:rsidR="00F36A05">
        <w:rPr>
          <w:b/>
          <w:color w:val="auto"/>
          <w:lang w:val="nl-NL"/>
        </w:rPr>
        <w:t xml:space="preserve">. </w:t>
      </w:r>
    </w:p>
    <w:p w14:paraId="562E3AEE" w14:textId="1788F438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Este módulo trata sobre la perspectiva psicosocial durante la entrevista abogado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/a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-cliente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/a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y la detención en la fase de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>instrucción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del procedimiento. Contiene información sobre las diferentes herramientas disponibles para que los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 xml:space="preserve"> y las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abogad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as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evalúen e identifiquen las necesidades y la situación personal de 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 xml:space="preserve">la persona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detenid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y cómo puede afectar </w:t>
      </w:r>
      <w:r>
        <w:rPr>
          <w:rFonts w:ascii="Helvetica" w:eastAsiaTheme="minorHAnsi" w:hAnsi="Helvetica"/>
          <w:iCs/>
          <w:sz w:val="22"/>
          <w:szCs w:val="22"/>
          <w:lang w:val="nl-NL"/>
        </w:rPr>
        <w:t xml:space="preserve">esto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a la memoria o credibilidad de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 xml:space="preserve">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l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mism</w:t>
      </w:r>
      <w:r w:rsidR="00F36A05">
        <w:rPr>
          <w:rFonts w:ascii="Helvetica" w:eastAsiaTheme="minorHAnsi" w:hAnsi="Helvetica"/>
          <w:iCs/>
          <w:sz w:val="22"/>
          <w:szCs w:val="22"/>
          <w:lang w:val="nl-NL"/>
        </w:rPr>
        <w:t>a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.</w:t>
      </w:r>
    </w:p>
    <w:p w14:paraId="4697AA75" w14:textId="77777777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También incluye información sobre cómo detectar posibles abusos o maltrato durante la detención y sobre lo fundamental que es nuestra asistencia jurídica durante la detención para su identificación y prevención.</w:t>
      </w:r>
    </w:p>
    <w:p w14:paraId="437316DB" w14:textId="1982C841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Por último, el módulo le ayudará a entender nuestro papel con </w:t>
      </w:r>
      <w:r w:rsidR="00A55FFD">
        <w:rPr>
          <w:rFonts w:ascii="Helvetica" w:eastAsiaTheme="minorHAnsi" w:hAnsi="Helvetica"/>
          <w:iCs/>
          <w:sz w:val="22"/>
          <w:szCs w:val="22"/>
          <w:lang w:val="nl-NL"/>
        </w:rPr>
        <w:t xml:space="preserve">las personas soapechosas 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vulnerables, incluidas las definiciones jurídicas y psicológicas de 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vulnerabilidad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, aprenderá a utilizar la 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guía explicativa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 xml:space="preserve"> de vulnerabilidades en el proceso penal y a determinar qué acción llevar a cabo cuando se detecta una posible 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vulnerabilidad</w:t>
      </w:r>
      <w:r>
        <w:rPr>
          <w:rFonts w:ascii="Helvetica" w:eastAsiaTheme="minorHAnsi" w:hAnsi="Helvetica" w:cs="Helvetica"/>
          <w:iCs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iCs/>
          <w:sz w:val="22"/>
          <w:szCs w:val="22"/>
          <w:lang w:val="nl-NL"/>
        </w:rPr>
        <w:t>.</w:t>
      </w:r>
    </w:p>
    <w:p w14:paraId="3140ACEC" w14:textId="4A3E5203" w:rsidR="00994781" w:rsidRPr="00E04AC3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El contenido del presente módulo se utilizará en las sesiones prácticas de la Sesión </w:t>
      </w:r>
      <w:r w:rsidR="0058020E">
        <w:rPr>
          <w:rFonts w:ascii="Helvetica" w:eastAsiaTheme="minorHAnsi" w:hAnsi="Helvetica"/>
          <w:iCs/>
          <w:sz w:val="22"/>
          <w:szCs w:val="22"/>
          <w:lang w:val="es-ES"/>
        </w:rPr>
        <w:t>3</w:t>
      </w:r>
      <w:r w:rsidRPr="00E04AC3">
        <w:rPr>
          <w:rFonts w:ascii="Helvetica" w:eastAsiaTheme="minorHAnsi" w:hAnsi="Helvetica"/>
          <w:iCs/>
          <w:sz w:val="22"/>
          <w:szCs w:val="22"/>
          <w:lang w:val="es-ES"/>
        </w:rPr>
        <w:t>: Enfoque psicosocial.</w:t>
      </w:r>
    </w:p>
    <w:p w14:paraId="193699A7" w14:textId="7EB48C1F" w:rsidR="00994781" w:rsidRPr="00376460" w:rsidRDefault="00994781" w:rsidP="00A55FFD">
      <w:pPr>
        <w:pStyle w:val="Appendixheading3"/>
        <w:tabs>
          <w:tab w:val="clear" w:pos="567"/>
          <w:tab w:val="left" w:pos="1276"/>
        </w:tabs>
        <w:ind w:left="1276" w:hanging="1276"/>
        <w:jc w:val="both"/>
        <w:rPr>
          <w:b/>
          <w:color w:val="auto"/>
          <w:lang w:val="nl-NL"/>
        </w:rPr>
      </w:pPr>
      <w:r w:rsidRPr="00A55FFD">
        <w:rPr>
          <w:b/>
          <w:color w:val="auto"/>
          <w:lang w:val="nl-NL"/>
        </w:rPr>
        <w:t>Módulo 7:</w:t>
      </w:r>
      <w:r w:rsidRPr="00A55FFD">
        <w:rPr>
          <w:b/>
          <w:color w:val="auto"/>
          <w:lang w:val="nl-NL"/>
        </w:rPr>
        <w:tab/>
        <w:t xml:space="preserve">Trabajar con intérpretes en la fase de instrucción </w:t>
      </w:r>
    </w:p>
    <w:p w14:paraId="5EB14CD2" w14:textId="19C8A098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Este módulo se centra en la comunicación a través de intérprete. Queremos concienciar sobre los problemas que surgen al representar a </w:t>
      </w:r>
      <w:r w:rsidR="00E04AC3">
        <w:rPr>
          <w:rFonts w:ascii="Helvetica" w:eastAsiaTheme="minorHAnsi" w:hAnsi="Helvetica"/>
          <w:iCs/>
          <w:sz w:val="22"/>
          <w:szCs w:val="22"/>
          <w:lang w:val="es-ES"/>
        </w:rPr>
        <w:t xml:space="preserve">una persona 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>que no domina la lengua del procedimiento, ya sea extranjer</w:t>
      </w:r>
      <w:r w:rsidR="00E04AC3">
        <w:rPr>
          <w:rFonts w:ascii="Helvetica" w:eastAsiaTheme="minorHAnsi" w:hAnsi="Helvetica"/>
          <w:iCs/>
          <w:sz w:val="22"/>
          <w:szCs w:val="22"/>
          <w:lang w:val="es-ES"/>
        </w:rPr>
        <w:t>a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o sord</w:t>
      </w:r>
      <w:r w:rsidR="00E04AC3">
        <w:rPr>
          <w:rFonts w:ascii="Helvetica" w:eastAsiaTheme="minorHAnsi" w:hAnsi="Helvetica"/>
          <w:iCs/>
          <w:sz w:val="22"/>
          <w:szCs w:val="22"/>
          <w:lang w:val="es-ES"/>
        </w:rPr>
        <w:t>a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. Las interacciones interpersonales </w:t>
      </w:r>
      <w:r w:rsidR="00E04AC3">
        <w:rPr>
          <w:rFonts w:ascii="Helvetica" w:eastAsiaTheme="minorHAnsi" w:hAnsi="Helvetica"/>
          <w:iCs/>
          <w:sz w:val="22"/>
          <w:szCs w:val="22"/>
          <w:lang w:val="es-ES"/>
        </w:rPr>
        <w:t>de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su cliente</w:t>
      </w:r>
      <w:r w:rsidR="00A55FFD">
        <w:rPr>
          <w:rFonts w:ascii="Helvetica" w:eastAsiaTheme="minorHAnsi" w:hAnsi="Helvetica"/>
          <w:iCs/>
          <w:sz w:val="22"/>
          <w:szCs w:val="22"/>
          <w:lang w:val="es-ES"/>
        </w:rPr>
        <w:t>/a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, 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lastRenderedPageBreak/>
        <w:t xml:space="preserve">con la policía, con representantes de la Justicia y otros dependerán completamente de la calidad y la profesionalidad del intérprete. </w:t>
      </w:r>
    </w:p>
    <w:p w14:paraId="52DCF41F" w14:textId="0A41238F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>Este módulo le ofrecerá la oportunidad de entender mejor el papel del intérprete conforme a las directivas de la Unión Europea sobre garantías procesales de l</w:t>
      </w:r>
      <w:r w:rsidR="00A55FFD">
        <w:rPr>
          <w:rFonts w:ascii="Helvetica" w:eastAsiaTheme="minorHAnsi" w:hAnsi="Helvetica"/>
          <w:iCs/>
          <w:sz w:val="22"/>
          <w:szCs w:val="22"/>
          <w:lang w:val="es-ES"/>
        </w:rPr>
        <w:t>as personas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sospechos</w:t>
      </w:r>
      <w:r w:rsidR="00A55FFD">
        <w:rPr>
          <w:rFonts w:ascii="Helvetica" w:eastAsiaTheme="minorHAnsi" w:hAnsi="Helvetica"/>
          <w:iCs/>
          <w:sz w:val="22"/>
          <w:szCs w:val="22"/>
          <w:lang w:val="es-ES"/>
        </w:rPr>
        <w:t>a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>s y la jurisprudencia del Tribunal Europeo de Derechos Humanos relativa a esta materia.</w:t>
      </w:r>
    </w:p>
    <w:p w14:paraId="018E2F51" w14:textId="73501339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Cs/>
          <w:sz w:val="22"/>
          <w:szCs w:val="22"/>
          <w:lang w:val="es-ES"/>
        </w:rPr>
      </w:pP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>Como abogado</w:t>
      </w:r>
      <w:r w:rsidR="00A55FFD">
        <w:rPr>
          <w:rFonts w:ascii="Helvetica" w:eastAsiaTheme="minorHAnsi" w:hAnsi="Helvetica"/>
          <w:iCs/>
          <w:sz w:val="22"/>
          <w:szCs w:val="22"/>
          <w:lang w:val="es-ES"/>
        </w:rPr>
        <w:t>/a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en ejercicio podrá valorar mejor si hay irregularidades en los casos en los que la toma de declaración se realiza con intérprete e idear estrategias adecuadas para tener cierta influencia en la selección del intérprete</w:t>
      </w:r>
      <w:r>
        <w:rPr>
          <w:rFonts w:ascii="Helvetica" w:eastAsiaTheme="minorHAnsi" w:hAnsi="Helvetica"/>
          <w:iCs/>
          <w:sz w:val="22"/>
          <w:szCs w:val="22"/>
          <w:lang w:val="es-ES"/>
        </w:rPr>
        <w:t xml:space="preserve"> y</w:t>
      </w:r>
      <w:r w:rsidRPr="00EA6769">
        <w:rPr>
          <w:rFonts w:ascii="Helvetica" w:eastAsiaTheme="minorHAnsi" w:hAnsi="Helvetica"/>
          <w:iCs/>
          <w:sz w:val="22"/>
          <w:szCs w:val="22"/>
          <w:lang w:val="es-ES"/>
        </w:rPr>
        <w:t xml:space="preserve"> su comportamiento profesional.</w:t>
      </w:r>
    </w:p>
    <w:p w14:paraId="46B9F909" w14:textId="6321A181" w:rsidR="00994781" w:rsidRPr="00EA6769" w:rsidRDefault="00994781" w:rsidP="00994781">
      <w:pPr>
        <w:suppressAutoHyphens/>
        <w:spacing w:after="360"/>
        <w:jc w:val="both"/>
        <w:rPr>
          <w:rFonts w:ascii="Helvetica" w:eastAsiaTheme="minorHAnsi" w:hAnsi="Helvetica"/>
          <w:i/>
          <w:sz w:val="22"/>
          <w:szCs w:val="22"/>
          <w:lang w:val="es-ES"/>
        </w:rPr>
      </w:pPr>
      <w:r w:rsidRPr="005E7B61">
        <w:rPr>
          <w:rFonts w:ascii="Helvetica" w:eastAsiaTheme="minorHAnsi" w:hAnsi="Helvetica"/>
          <w:iCs/>
          <w:sz w:val="22"/>
          <w:szCs w:val="22"/>
          <w:lang w:val="nl-NL"/>
        </w:rPr>
        <w:t xml:space="preserve">El contenido del presente módulo se utilizará en las sesiones prácticas de la Sesión </w:t>
      </w:r>
      <w:r w:rsidR="0058020E">
        <w:rPr>
          <w:rFonts w:ascii="Helvetica" w:eastAsiaTheme="minorHAnsi" w:hAnsi="Helvetica"/>
          <w:iCs/>
          <w:sz w:val="22"/>
          <w:szCs w:val="22"/>
          <w:lang w:val="nl-NL"/>
        </w:rPr>
        <w:t>3</w:t>
      </w:r>
      <w:r w:rsidRPr="005E7B61">
        <w:rPr>
          <w:rFonts w:ascii="Helvetica" w:eastAsiaTheme="minorHAnsi" w:hAnsi="Helvetica"/>
          <w:iCs/>
          <w:sz w:val="22"/>
          <w:szCs w:val="22"/>
          <w:lang w:val="nl-NL"/>
        </w:rPr>
        <w:t>: Trabajar con intérpretes.</w:t>
      </w:r>
      <w:r w:rsidR="005E7B61" w:rsidRPr="005E7B61">
        <w:rPr>
          <w:rFonts w:ascii="Helvetica" w:eastAsiaTheme="minorHAnsi" w:hAnsi="Helvetica"/>
          <w:iCs/>
          <w:sz w:val="22"/>
          <w:szCs w:val="22"/>
          <w:lang w:val="nl-NL"/>
        </w:rPr>
        <w:t xml:space="preserve"> </w:t>
      </w:r>
      <w:r w:rsidR="005E7B61" w:rsidRPr="007A6FC1">
        <w:rPr>
          <w:rFonts w:ascii="Helvetica" w:eastAsiaTheme="minorHAnsi" w:hAnsi="Helvetica"/>
          <w:iCs/>
          <w:sz w:val="22"/>
          <w:szCs w:val="22"/>
          <w:lang w:val="nl-NL"/>
        </w:rPr>
        <w:t xml:space="preserve">El vídeo </w:t>
      </w:r>
      <w:r w:rsidR="005E7B61" w:rsidRPr="007A6FC1">
        <w:rPr>
          <w:rFonts w:ascii="Helvetica" w:eastAsiaTheme="minorHAnsi" w:hAnsi="Helvetica" w:cs="Helvetica"/>
          <w:iCs/>
          <w:sz w:val="22"/>
          <w:szCs w:val="22"/>
          <w:lang w:val="nl-NL"/>
        </w:rPr>
        <w:t>«</w:t>
      </w:r>
      <w:r w:rsidR="005E7B61" w:rsidRPr="007A6FC1">
        <w:rPr>
          <w:rFonts w:ascii="Helvetica" w:eastAsiaTheme="minorHAnsi" w:hAnsi="Helvetica"/>
          <w:iCs/>
          <w:sz w:val="22"/>
          <w:szCs w:val="22"/>
          <w:lang w:val="nl-NL"/>
        </w:rPr>
        <w:t>t</w:t>
      </w:r>
      <w:r w:rsidR="005E7B61">
        <w:rPr>
          <w:rFonts w:ascii="Helvetica" w:eastAsiaTheme="minorHAnsi" w:hAnsi="Helvetica"/>
          <w:iCs/>
          <w:sz w:val="22"/>
          <w:szCs w:val="22"/>
          <w:lang w:val="nl-NL"/>
        </w:rPr>
        <w:t>rabajando con Interpretes</w:t>
      </w:r>
      <w:r w:rsidR="005E7B61" w:rsidRPr="007A6FC1">
        <w:rPr>
          <w:rFonts w:ascii="Helvetica" w:eastAsiaTheme="minorHAnsi" w:hAnsi="Helvetica" w:cs="Helvetica"/>
          <w:iCs/>
          <w:sz w:val="22"/>
          <w:szCs w:val="22"/>
          <w:lang w:val="nl-NL"/>
        </w:rPr>
        <w:t>»</w:t>
      </w:r>
      <w:r w:rsidR="005E7B61" w:rsidRPr="007A6FC1">
        <w:rPr>
          <w:rFonts w:ascii="Helvetica" w:eastAsiaTheme="minorHAnsi" w:hAnsi="Helvetica"/>
          <w:iCs/>
          <w:sz w:val="22"/>
          <w:szCs w:val="22"/>
          <w:lang w:val="nl-NL"/>
        </w:rPr>
        <w:t xml:space="preserve"> se utilizará en un ejercicio práctico durante las sesiones presenciales. Le recomendamos que vea el vídeo para familiarizarse con el contenido</w:t>
      </w:r>
    </w:p>
    <w:p w14:paraId="6793BA77" w14:textId="77777777" w:rsidR="00994781" w:rsidRPr="00376460" w:rsidRDefault="00994781" w:rsidP="00994781">
      <w:pPr>
        <w:pStyle w:val="Appendixheading2"/>
        <w:rPr>
          <w:color w:val="auto"/>
          <w:lang w:val="nl-NL"/>
        </w:rPr>
      </w:pPr>
      <w:bookmarkStart w:id="2" w:name="_4._Navigatie_in"/>
      <w:bookmarkEnd w:id="2"/>
      <w:r w:rsidRPr="00376460">
        <w:rPr>
          <w:color w:val="auto"/>
          <w:lang w:val="nl-NL"/>
        </w:rPr>
        <w:t>4</w:t>
      </w:r>
      <w:r w:rsidRPr="00376460">
        <w:rPr>
          <w:color w:val="auto"/>
          <w:lang w:val="nl-NL"/>
        </w:rPr>
        <w:tab/>
        <w:t>Navegar en el entorno de aprendizaje a distancia</w:t>
      </w:r>
    </w:p>
    <w:p w14:paraId="296557A0" w14:textId="77777777" w:rsidR="00994781" w:rsidRPr="00EA6769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es-ES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La formación a distancia </w:t>
      </w:r>
      <w:r>
        <w:rPr>
          <w:rFonts w:ascii="Helvetica" w:eastAsiaTheme="minorHAnsi" w:hAnsi="Helvetica"/>
          <w:sz w:val="22"/>
          <w:szCs w:val="22"/>
          <w:lang w:val="nl-NL"/>
        </w:rPr>
        <w:t xml:space="preserve">utiliza 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la plataforma Moodle. Moodle es un sistema que permite gestionar actividades formativas en software de código abierto. </w:t>
      </w:r>
    </w:p>
    <w:p w14:paraId="2FDF5A49" w14:textId="77777777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Acceso al curso</w:t>
      </w:r>
    </w:p>
    <w:p w14:paraId="26976F19" w14:textId="77777777" w:rsidR="00994781" w:rsidRPr="00376460" w:rsidRDefault="00994781" w:rsidP="00994781">
      <w:pPr>
        <w:tabs>
          <w:tab w:val="left" w:pos="284"/>
        </w:tabs>
        <w:suppressAutoHyphens/>
        <w:spacing w:after="24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1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>Vaya a www.netpralat.</w:t>
      </w:r>
      <w:r>
        <w:rPr>
          <w:rFonts w:ascii="Helvetica" w:eastAsiaTheme="minorHAnsi" w:hAnsi="Helvetica"/>
          <w:sz w:val="22"/>
          <w:szCs w:val="22"/>
          <w:lang w:val="nl-NL"/>
        </w:rPr>
        <w:t>eu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y haga clic en 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Plataforma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o vaya a </w:t>
      </w:r>
      <w:r w:rsidR="001A07E5">
        <w:fldChar w:fldCharType="begin"/>
      </w:r>
      <w:r w:rsidR="001A07E5" w:rsidRPr="004A1E0A">
        <w:rPr>
          <w:lang w:val="es-ES"/>
        </w:rPr>
        <w:instrText xml:space="preserve"> HYPERLINK "https://www.internationalnetwork.netpralat.eu/" </w:instrText>
      </w:r>
      <w:r w:rsidR="001A07E5">
        <w:fldChar w:fldCharType="separate"/>
      </w:r>
      <w:r w:rsidRPr="00376460">
        <w:rPr>
          <w:rStyle w:val="Hipervnculo"/>
          <w:rFonts w:ascii="Helvetica" w:eastAsiaTheme="minorHAnsi" w:hAnsi="Helvetica"/>
          <w:color w:val="auto"/>
          <w:sz w:val="22"/>
          <w:szCs w:val="22"/>
          <w:lang w:val="nl-NL"/>
        </w:rPr>
        <w:t>https://www.internationalnetwork.netpralat.eu/</w:t>
      </w:r>
      <w:r w:rsidR="001A07E5">
        <w:rPr>
          <w:rStyle w:val="Hipervnculo"/>
          <w:rFonts w:ascii="Helvetica" w:eastAsiaTheme="minorHAnsi" w:hAnsi="Helvetica"/>
          <w:color w:val="auto"/>
          <w:sz w:val="22"/>
          <w:szCs w:val="22"/>
          <w:lang w:val="nl-NL"/>
        </w:rPr>
        <w:fldChar w:fldCharType="end"/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</w:t>
      </w:r>
    </w:p>
    <w:p w14:paraId="1A8DDDFD" w14:textId="77777777" w:rsidR="00994781" w:rsidRPr="00376460" w:rsidRDefault="00994781" w:rsidP="00994781">
      <w:pPr>
        <w:tabs>
          <w:tab w:val="left" w:pos="284"/>
        </w:tabs>
        <w:suppressAutoHyphens/>
        <w:spacing w:after="12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2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 xml:space="preserve">Haga clic en 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Netpralat e-learning Modules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y acceda con su usuario y contraseña.</w:t>
      </w:r>
    </w:p>
    <w:p w14:paraId="4F89E676" w14:textId="77777777" w:rsidR="00994781" w:rsidRPr="00376460" w:rsidRDefault="00994781" w:rsidP="00994781">
      <w:pPr>
        <w:tabs>
          <w:tab w:val="left" w:pos="284"/>
        </w:tabs>
        <w:suppressAutoHyphens/>
        <w:spacing w:after="24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ab/>
      </w:r>
      <w:r w:rsidRPr="00376460">
        <w:rPr>
          <w:rFonts w:ascii="Helvetica" w:eastAsiaTheme="minorHAnsi" w:hAnsi="Helvetica"/>
          <w:i/>
          <w:sz w:val="22"/>
          <w:szCs w:val="22"/>
          <w:lang w:val="nl-NL"/>
        </w:rPr>
        <w:t xml:space="preserve">Cuando acceda por primera vez, se le pedirá que cambie la contraseña.  </w:t>
      </w:r>
    </w:p>
    <w:p w14:paraId="785B1581" w14:textId="77777777" w:rsidR="00994781" w:rsidRPr="00376460" w:rsidRDefault="00994781" w:rsidP="00994781">
      <w:pPr>
        <w:tabs>
          <w:tab w:val="left" w:pos="284"/>
        </w:tabs>
        <w:suppressAutoHyphens/>
        <w:spacing w:after="36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3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 xml:space="preserve">Se le dirigirá a la página de aprendizaje a distancia del curso. Puede navegar por la página, ver las distintas partes del curso y estudiar los materiales de aprendizaje a distancia haciendo clic en los distintos enlaces. El sistema rastreará sus progresos al revisar los materiales de aprendizaje a distancia (poniendo un símbolo de comprobación en la ventana que se sitúa al lado de dicho material). </w:t>
      </w:r>
    </w:p>
    <w:p w14:paraId="5954F17E" w14:textId="77777777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Crear o modificar su perfil de usuario</w:t>
      </w:r>
    </w:p>
    <w:p w14:paraId="2AC163E3" w14:textId="77777777" w:rsidR="00994781" w:rsidRPr="00376460" w:rsidRDefault="00994781" w:rsidP="00994781">
      <w:pPr>
        <w:tabs>
          <w:tab w:val="left" w:pos="284"/>
        </w:tabs>
        <w:suppressAutoHyphens/>
        <w:spacing w:after="24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1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 xml:space="preserve">Haga clic en el enlace con su nombre en la parte la derecha de la página. </w:t>
      </w:r>
    </w:p>
    <w:p w14:paraId="5821D1A2" w14:textId="77777777" w:rsidR="00994781" w:rsidRPr="00376460" w:rsidRDefault="00994781" w:rsidP="00994781">
      <w:pPr>
        <w:tabs>
          <w:tab w:val="left" w:pos="284"/>
        </w:tabs>
        <w:suppressAutoHyphens/>
        <w:spacing w:after="12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2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 xml:space="preserve">Seleccione 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Perfil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»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en el menú desplegable.</w:t>
      </w:r>
    </w:p>
    <w:p w14:paraId="24740959" w14:textId="77777777" w:rsidR="00994781" w:rsidRPr="00376460" w:rsidRDefault="00994781" w:rsidP="00994781">
      <w:pPr>
        <w:tabs>
          <w:tab w:val="left" w:pos="284"/>
        </w:tabs>
        <w:suppressAutoHyphens/>
        <w:spacing w:after="12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3   Haga clic en 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«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>Editar perfil</w:t>
      </w:r>
      <w:r>
        <w:rPr>
          <w:rFonts w:ascii="Helvetica" w:eastAsiaTheme="minorHAnsi" w:hAnsi="Helvetica" w:cs="Helvetica"/>
          <w:sz w:val="22"/>
          <w:szCs w:val="22"/>
          <w:lang w:val="nl-NL"/>
        </w:rPr>
        <w:t>».</w:t>
      </w:r>
    </w:p>
    <w:p w14:paraId="1297587A" w14:textId="77777777" w:rsidR="00994781" w:rsidRPr="00376460" w:rsidRDefault="00994781" w:rsidP="00994781">
      <w:pPr>
        <w:tabs>
          <w:tab w:val="left" w:pos="284"/>
        </w:tabs>
        <w:suppressAutoHyphens/>
        <w:spacing w:after="360"/>
        <w:ind w:left="284" w:hanging="284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4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ab/>
        <w:t xml:space="preserve">Ahora puede modificar o añadir información a su perfil, como una foto suya (recomendado), su experiencia profesional y sus intereses.  </w:t>
      </w:r>
    </w:p>
    <w:p w14:paraId="4C89A592" w14:textId="77777777" w:rsidR="00994781" w:rsidRPr="00376460" w:rsidRDefault="00994781" w:rsidP="00994781">
      <w:pPr>
        <w:pStyle w:val="Appendixheading3"/>
        <w:tabs>
          <w:tab w:val="clear" w:pos="567"/>
          <w:tab w:val="left" w:pos="1276"/>
        </w:tabs>
        <w:ind w:left="1276" w:hanging="1276"/>
        <w:rPr>
          <w:b/>
          <w:color w:val="auto"/>
          <w:lang w:val="nl-NL"/>
        </w:rPr>
      </w:pPr>
      <w:r w:rsidRPr="00376460">
        <w:rPr>
          <w:b/>
          <w:color w:val="auto"/>
          <w:lang w:val="nl-NL"/>
        </w:rPr>
        <w:t>Navegación por los módulos interactivos de aprendizaje a distancia</w:t>
      </w:r>
    </w:p>
    <w:p w14:paraId="57A1BE62" w14:textId="77C9080F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La mayor parte de los módulos de aprendizaje a distancia </w:t>
      </w:r>
      <w:r>
        <w:rPr>
          <w:rFonts w:ascii="Helvetica" w:eastAsiaTheme="minorHAnsi" w:hAnsi="Helvetica"/>
          <w:sz w:val="22"/>
          <w:szCs w:val="22"/>
          <w:lang w:val="nl-NL"/>
        </w:rPr>
        <w:t>l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e permiten seguir su propio ritmo de estudio. Le animamos a utilizar los </w:t>
      </w:r>
      <w:r w:rsidRPr="00376460">
        <w:rPr>
          <w:rFonts w:ascii="Helvetica" w:eastAsiaTheme="minorHAnsi" w:hAnsi="Helvetica"/>
          <w:b/>
          <w:i/>
          <w:sz w:val="22"/>
          <w:szCs w:val="22"/>
          <w:lang w:val="nl-NL"/>
        </w:rPr>
        <w:t>archivos en PowerPoint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t xml:space="preserve"> diseñados como </w:t>
      </w:r>
      <w:r w:rsidRPr="00376460">
        <w:rPr>
          <w:rFonts w:ascii="Helvetica" w:eastAsiaTheme="minorHAnsi" w:hAnsi="Helvetica"/>
          <w:sz w:val="22"/>
          <w:szCs w:val="22"/>
          <w:lang w:val="nl-NL"/>
        </w:rPr>
        <w:lastRenderedPageBreak/>
        <w:t xml:space="preserve">presentaciones interactivas  La interactividad es clave para un aprendizaje activo y una mejor retención de la información. </w:t>
      </w:r>
    </w:p>
    <w:p w14:paraId="7311A877" w14:textId="764729F9" w:rsidR="00994781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 w:rsidRPr="00376460">
        <w:rPr>
          <w:rFonts w:ascii="Helvetica" w:eastAsiaTheme="minorHAnsi" w:hAnsi="Helvetica"/>
          <w:sz w:val="22"/>
          <w:szCs w:val="22"/>
          <w:lang w:val="nl-NL"/>
        </w:rPr>
        <w:t>Algunos módulos contienen archivos de vídeo, que se pueden abrir con los principales reproductores de vídeo, así como archivos en Word (que deberá descargarse en su dispositivo).</w:t>
      </w:r>
    </w:p>
    <w:p w14:paraId="0778C888" w14:textId="77777777" w:rsidR="00994781" w:rsidRPr="00376460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  <w:r>
        <w:rPr>
          <w:rFonts w:ascii="Helvetica" w:eastAsiaTheme="minorHAnsi" w:hAnsi="Helvetica"/>
          <w:sz w:val="22"/>
          <w:szCs w:val="22"/>
          <w:lang w:val="nl-NL"/>
        </w:rPr>
        <w:t xml:space="preserve">Si tiene problemas técnicos, contacte con: </w:t>
      </w:r>
      <w:r w:rsidR="001A07E5">
        <w:fldChar w:fldCharType="begin"/>
      </w:r>
      <w:r w:rsidR="001A07E5" w:rsidRPr="004A1E0A">
        <w:rPr>
          <w:lang w:val="es-ES"/>
        </w:rPr>
        <w:instrText xml:space="preserve"> HYPERLINK "mailto:manager@netpralat.eu" </w:instrText>
      </w:r>
      <w:r w:rsidR="001A07E5">
        <w:fldChar w:fldCharType="separate"/>
      </w:r>
      <w:r w:rsidRPr="005419FA">
        <w:rPr>
          <w:rStyle w:val="Hipervnculo"/>
          <w:rFonts w:ascii="Helvetica" w:eastAsiaTheme="minorHAnsi" w:hAnsi="Helvetica"/>
          <w:sz w:val="22"/>
          <w:szCs w:val="22"/>
          <w:lang w:val="nl-NL"/>
        </w:rPr>
        <w:t>manager@netpralat.eu</w:t>
      </w:r>
      <w:r w:rsidR="001A07E5">
        <w:rPr>
          <w:rStyle w:val="Hipervnculo"/>
          <w:rFonts w:ascii="Helvetica" w:eastAsiaTheme="minorHAnsi" w:hAnsi="Helvetica"/>
          <w:sz w:val="22"/>
          <w:szCs w:val="22"/>
          <w:lang w:val="nl-NL"/>
        </w:rPr>
        <w:fldChar w:fldCharType="end"/>
      </w:r>
      <w:r>
        <w:rPr>
          <w:rFonts w:ascii="Helvetica" w:eastAsiaTheme="minorHAnsi" w:hAnsi="Helvetica"/>
          <w:sz w:val="22"/>
          <w:szCs w:val="22"/>
          <w:lang w:val="nl-NL"/>
        </w:rPr>
        <w:t xml:space="preserve"> </w:t>
      </w:r>
    </w:p>
    <w:p w14:paraId="3FB1C114" w14:textId="6165A927" w:rsidR="00994781" w:rsidRDefault="00994781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1417241F" w14:textId="56D182C4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3E927A50" w14:textId="146B1220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AA31EE7" w14:textId="0EE5767D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13FF4279" w14:textId="42A5E41D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712D034D" w14:textId="66E487D9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83C78CE" w14:textId="72F36308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7E2B0ED5" w14:textId="54E4F4FE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E97989A" w14:textId="48C62E1A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75E3737C" w14:textId="31D2464C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ADF9AF6" w14:textId="1F48C8E7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4650115F" w14:textId="08B73FFC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791E4B2F" w14:textId="1A374376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5523C33C" w14:textId="5805A592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BADA488" w14:textId="7F8DF515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04001441" w14:textId="1215AB34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64559619" w14:textId="426C1D5D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48AF6249" w14:textId="0B5A5AC5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2458FFA6" w14:textId="0554531B" w:rsidR="004A1E0A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0F04F772" w14:textId="77777777" w:rsidR="004A1E0A" w:rsidRPr="00376460" w:rsidRDefault="004A1E0A" w:rsidP="00994781">
      <w:pPr>
        <w:suppressAutoHyphens/>
        <w:spacing w:after="240"/>
        <w:jc w:val="both"/>
        <w:rPr>
          <w:rFonts w:ascii="Helvetica" w:eastAsiaTheme="minorHAnsi" w:hAnsi="Helvetica"/>
          <w:sz w:val="22"/>
          <w:szCs w:val="22"/>
          <w:lang w:val="nl-NL"/>
        </w:rPr>
      </w:pPr>
    </w:p>
    <w:p w14:paraId="0CBE3405" w14:textId="77777777" w:rsidR="004A1E0A" w:rsidRPr="004A1E0A" w:rsidRDefault="004A1E0A" w:rsidP="004A1E0A">
      <w:pPr>
        <w:rPr>
          <w:sz w:val="23"/>
          <w:szCs w:val="23"/>
          <w:lang w:val="es-ES"/>
        </w:rPr>
      </w:pPr>
      <w:r w:rsidRPr="004A1E0A">
        <w:rPr>
          <w:sz w:val="23"/>
          <w:szCs w:val="23"/>
          <w:lang w:val="es-ES"/>
        </w:rPr>
        <w:t xml:space="preserve">“Esta publicación está financiada por el Programa de Justicia de la UE (2014-2020). El contenido del material formativo representa solamente el punto de vista de las </w:t>
      </w:r>
      <w:proofErr w:type="spellStart"/>
      <w:r w:rsidRPr="004A1E0A">
        <w:rPr>
          <w:sz w:val="23"/>
          <w:szCs w:val="23"/>
          <w:lang w:val="es-ES"/>
        </w:rPr>
        <w:t>copartes</w:t>
      </w:r>
      <w:proofErr w:type="spellEnd"/>
      <w:r w:rsidRPr="004A1E0A">
        <w:rPr>
          <w:sz w:val="23"/>
          <w:szCs w:val="23"/>
          <w:lang w:val="es-ES"/>
        </w:rPr>
        <w:t xml:space="preserve"> del proyecto y es su sola responsabilidad. La Comisión Europea no acepta ninguna responsabilidad por el uso que se pueda hacer de la información que la guía contiene.”</w:t>
      </w:r>
    </w:p>
    <w:p w14:paraId="6625DC41" w14:textId="77777777" w:rsidR="00994781" w:rsidRPr="004A1E0A" w:rsidRDefault="00994781" w:rsidP="00E438D9">
      <w:pPr>
        <w:pStyle w:val="Voorwoord"/>
        <w:spacing w:after="240"/>
        <w:rPr>
          <w:sz w:val="40"/>
          <w:szCs w:val="40"/>
          <w:lang w:val="es-ES"/>
        </w:rPr>
      </w:pPr>
    </w:p>
    <w:sectPr w:rsidR="00994781" w:rsidRPr="004A1E0A" w:rsidSect="00577CAA">
      <w:footerReference w:type="even" r:id="rId9"/>
      <w:footerReference w:type="default" r:id="rId10"/>
      <w:footerReference w:type="first" r:id="rId11"/>
      <w:pgSz w:w="11900" w:h="16840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F48F" w14:textId="77777777" w:rsidR="001A07E5" w:rsidRDefault="001A07E5" w:rsidP="00D864A4">
      <w:r>
        <w:separator/>
      </w:r>
    </w:p>
  </w:endnote>
  <w:endnote w:type="continuationSeparator" w:id="0">
    <w:p w14:paraId="2DEA8373" w14:textId="77777777" w:rsidR="001A07E5" w:rsidRDefault="001A07E5" w:rsidP="00D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6967" w14:textId="44A0DF73" w:rsidR="00061487" w:rsidRPr="00577CAA" w:rsidRDefault="00433383">
    <w:pPr>
      <w:pStyle w:val="Piedepgina"/>
      <w:rPr>
        <w:rFonts w:ascii="Helvetica" w:hAnsi="Helvetica" w:cs="Helvetica"/>
        <w:color w:val="5F5F5F"/>
        <w:sz w:val="22"/>
        <w:szCs w:val="2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AA9255A" wp14:editId="6626A93A">
          <wp:simplePos x="0" y="0"/>
          <wp:positionH relativeFrom="column">
            <wp:posOffset>1171575</wp:posOffset>
          </wp:positionH>
          <wp:positionV relativeFrom="paragraph">
            <wp:posOffset>-857250</wp:posOffset>
          </wp:positionV>
          <wp:extent cx="3409950" cy="34099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B93" w:rsidRPr="00577CAA">
      <w:rPr>
        <w:rFonts w:ascii="Helvetica" w:hAnsi="Helvetica" w:cs="Helvetica"/>
        <w:color w:val="5F5F5F"/>
        <w:sz w:val="22"/>
        <w:szCs w:val="22"/>
      </w:rPr>
      <w:fldChar w:fldCharType="begin"/>
    </w:r>
    <w:r w:rsidR="00061487" w:rsidRPr="00577CAA">
      <w:rPr>
        <w:rFonts w:ascii="Helvetica" w:hAnsi="Helvetica" w:cs="Helvetica"/>
        <w:color w:val="5F5F5F"/>
        <w:sz w:val="22"/>
        <w:szCs w:val="22"/>
      </w:rPr>
      <w:instrText>PAGE   \* MERGEFORMAT</w:instrText>
    </w:r>
    <w:r w:rsidR="00B73B93" w:rsidRPr="00577CAA">
      <w:rPr>
        <w:rFonts w:ascii="Helvetica" w:hAnsi="Helvetica" w:cs="Helvetica"/>
        <w:color w:val="5F5F5F"/>
        <w:sz w:val="22"/>
        <w:szCs w:val="22"/>
      </w:rPr>
      <w:fldChar w:fldCharType="separate"/>
    </w:r>
    <w:r w:rsidR="005F38D2" w:rsidRPr="005F38D2">
      <w:rPr>
        <w:rFonts w:ascii="Helvetica" w:hAnsi="Helvetica" w:cs="Helvetica"/>
        <w:noProof/>
        <w:color w:val="5F5F5F"/>
        <w:sz w:val="22"/>
        <w:szCs w:val="22"/>
        <w:lang w:val="nl-NL"/>
      </w:rPr>
      <w:t>2</w:t>
    </w:r>
    <w:r w:rsidR="00B73B93" w:rsidRPr="00577CAA">
      <w:rPr>
        <w:rFonts w:ascii="Helvetica" w:hAnsi="Helvetica" w:cs="Helvetica"/>
        <w:color w:val="5F5F5F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49679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22"/>
        <w:szCs w:val="22"/>
      </w:rPr>
    </w:sdtEndPr>
    <w:sdtContent>
      <w:p w14:paraId="3D9C8469" w14:textId="572DE429" w:rsidR="00061487" w:rsidRPr="00577CAA" w:rsidRDefault="00433383">
        <w:pPr>
          <w:pStyle w:val="Piedepgina"/>
          <w:jc w:val="right"/>
          <w:rPr>
            <w:rFonts w:ascii="Helvetica" w:hAnsi="Helvetica" w:cs="Helvetica"/>
            <w:sz w:val="22"/>
            <w:szCs w:val="22"/>
          </w:rPr>
        </w:pPr>
        <w:r>
          <w:rPr>
            <w:noProof/>
            <w:lang w:val="es-ES" w:eastAsia="es-ES"/>
          </w:rPr>
          <w:drawing>
            <wp:anchor distT="0" distB="0" distL="114300" distR="114300" simplePos="0" relativeHeight="251661312" behindDoc="1" locked="0" layoutInCell="1" allowOverlap="1" wp14:anchorId="1696E16C" wp14:editId="337DFB00">
              <wp:simplePos x="0" y="0"/>
              <wp:positionH relativeFrom="column">
                <wp:posOffset>1047750</wp:posOffset>
              </wp:positionH>
              <wp:positionV relativeFrom="paragraph">
                <wp:posOffset>-819150</wp:posOffset>
              </wp:positionV>
              <wp:extent cx="3409950" cy="3409950"/>
              <wp:effectExtent l="0" t="0" r="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09950" cy="340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73B93" w:rsidRPr="00577CAA">
          <w:rPr>
            <w:rFonts w:ascii="Helvetica" w:hAnsi="Helvetica" w:cs="Helvetica"/>
            <w:sz w:val="22"/>
            <w:szCs w:val="22"/>
          </w:rPr>
          <w:fldChar w:fldCharType="begin"/>
        </w:r>
        <w:r w:rsidR="00061487" w:rsidRPr="00577CAA">
          <w:rPr>
            <w:rFonts w:ascii="Helvetica" w:hAnsi="Helvetica" w:cs="Helvetica"/>
            <w:sz w:val="22"/>
            <w:szCs w:val="22"/>
          </w:rPr>
          <w:instrText xml:space="preserve"> PAGE   \* MERGEFORMAT </w:instrText>
        </w:r>
        <w:r w:rsidR="00B73B93" w:rsidRPr="00577CAA">
          <w:rPr>
            <w:rFonts w:ascii="Helvetica" w:hAnsi="Helvetica" w:cs="Helvetica"/>
            <w:sz w:val="22"/>
            <w:szCs w:val="22"/>
          </w:rPr>
          <w:fldChar w:fldCharType="separate"/>
        </w:r>
        <w:r w:rsidR="005F38D2">
          <w:rPr>
            <w:rFonts w:ascii="Helvetica" w:hAnsi="Helvetica" w:cs="Helvetica"/>
            <w:noProof/>
            <w:sz w:val="22"/>
            <w:szCs w:val="22"/>
          </w:rPr>
          <w:t>3</w:t>
        </w:r>
        <w:r w:rsidR="00B73B93" w:rsidRPr="00577CAA">
          <w:rPr>
            <w:rFonts w:ascii="Helvetica" w:hAnsi="Helvetica" w:cs="Helvetica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4BBC" w14:textId="0CF3859A" w:rsidR="00C2611A" w:rsidRPr="00C2611A" w:rsidRDefault="00C2611A">
    <w:pPr>
      <w:pStyle w:val="Piedepgina"/>
      <w:rPr>
        <w:lang w:val="nl-NL"/>
      </w:rPr>
    </w:pPr>
    <w:r>
      <w:rPr>
        <w:noProof/>
        <w:lang w:val="es-ES" w:eastAsia="es-ES"/>
      </w:rPr>
      <w:drawing>
        <wp:anchor distT="0" distB="0" distL="114300" distR="114300" simplePos="0" relativeHeight="251653632" behindDoc="1" locked="0" layoutInCell="1" allowOverlap="1" wp14:anchorId="0B042602" wp14:editId="435A3B60">
          <wp:simplePos x="0" y="0"/>
          <wp:positionH relativeFrom="column">
            <wp:posOffset>1176020</wp:posOffset>
          </wp:positionH>
          <wp:positionV relativeFrom="paragraph">
            <wp:posOffset>-849630</wp:posOffset>
          </wp:positionV>
          <wp:extent cx="3409950" cy="3409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47CA" w14:textId="77777777" w:rsidR="001A07E5" w:rsidRDefault="001A07E5" w:rsidP="00D864A4">
      <w:r>
        <w:separator/>
      </w:r>
    </w:p>
  </w:footnote>
  <w:footnote w:type="continuationSeparator" w:id="0">
    <w:p w14:paraId="5CBF0730" w14:textId="77777777" w:rsidR="001A07E5" w:rsidRDefault="001A07E5" w:rsidP="00D8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8A7"/>
    <w:multiLevelType w:val="hybridMultilevel"/>
    <w:tmpl w:val="D3D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85E"/>
    <w:multiLevelType w:val="hybridMultilevel"/>
    <w:tmpl w:val="431A8CA8"/>
    <w:lvl w:ilvl="0" w:tplc="A258A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C9D"/>
    <w:multiLevelType w:val="hybridMultilevel"/>
    <w:tmpl w:val="7DC09F94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521"/>
    <w:multiLevelType w:val="hybridMultilevel"/>
    <w:tmpl w:val="7200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FA1"/>
    <w:multiLevelType w:val="hybridMultilevel"/>
    <w:tmpl w:val="97D6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33C3"/>
    <w:multiLevelType w:val="hybridMultilevel"/>
    <w:tmpl w:val="EA5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92B43"/>
    <w:multiLevelType w:val="hybridMultilevel"/>
    <w:tmpl w:val="D75688C8"/>
    <w:lvl w:ilvl="0" w:tplc="4CB2AF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25ABE"/>
    <w:multiLevelType w:val="hybridMultilevel"/>
    <w:tmpl w:val="7B2CED0C"/>
    <w:lvl w:ilvl="0" w:tplc="97D8C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D2C9F"/>
    <w:multiLevelType w:val="hybridMultilevel"/>
    <w:tmpl w:val="153A90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F1B06"/>
    <w:multiLevelType w:val="hybridMultilevel"/>
    <w:tmpl w:val="E3B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05EB"/>
    <w:multiLevelType w:val="hybridMultilevel"/>
    <w:tmpl w:val="50FC54DC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F2EC4"/>
    <w:multiLevelType w:val="hybridMultilevel"/>
    <w:tmpl w:val="136696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B2"/>
    <w:multiLevelType w:val="hybridMultilevel"/>
    <w:tmpl w:val="8566F984"/>
    <w:lvl w:ilvl="0" w:tplc="DBC8442A">
      <w:start w:val="4"/>
      <w:numFmt w:val="bullet"/>
      <w:lvlText w:val="-"/>
      <w:lvlJc w:val="left"/>
      <w:pPr>
        <w:ind w:left="1120" w:hanging="7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46716"/>
    <w:multiLevelType w:val="hybridMultilevel"/>
    <w:tmpl w:val="ABC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D46C3"/>
    <w:multiLevelType w:val="hybridMultilevel"/>
    <w:tmpl w:val="D6EA4E4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6195A"/>
    <w:multiLevelType w:val="hybridMultilevel"/>
    <w:tmpl w:val="79F6734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6741"/>
    <w:multiLevelType w:val="hybridMultilevel"/>
    <w:tmpl w:val="D2F0F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E7FB4"/>
    <w:multiLevelType w:val="hybridMultilevel"/>
    <w:tmpl w:val="F774C834"/>
    <w:lvl w:ilvl="0" w:tplc="A258A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742D1"/>
    <w:multiLevelType w:val="hybridMultilevel"/>
    <w:tmpl w:val="C06CAAAE"/>
    <w:lvl w:ilvl="0" w:tplc="438A6E56">
      <w:start w:val="1"/>
      <w:numFmt w:val="bullet"/>
      <w:lvlText w:val="●"/>
      <w:lvlJc w:val="right"/>
      <w:pPr>
        <w:ind w:left="502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B02C6"/>
    <w:multiLevelType w:val="multilevel"/>
    <w:tmpl w:val="0FB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3E234B"/>
    <w:multiLevelType w:val="hybridMultilevel"/>
    <w:tmpl w:val="5BFEA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770D4"/>
    <w:multiLevelType w:val="hybridMultilevel"/>
    <w:tmpl w:val="16200D40"/>
    <w:lvl w:ilvl="0" w:tplc="4CB2AF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C3952"/>
    <w:multiLevelType w:val="hybridMultilevel"/>
    <w:tmpl w:val="E24E7D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050"/>
    <w:multiLevelType w:val="hybridMultilevel"/>
    <w:tmpl w:val="BCBE4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25C8"/>
    <w:multiLevelType w:val="hybridMultilevel"/>
    <w:tmpl w:val="41BC2B62"/>
    <w:lvl w:ilvl="0" w:tplc="7B74847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466B"/>
    <w:multiLevelType w:val="hybridMultilevel"/>
    <w:tmpl w:val="FE8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086C"/>
    <w:multiLevelType w:val="hybridMultilevel"/>
    <w:tmpl w:val="7B2CED0C"/>
    <w:lvl w:ilvl="0" w:tplc="97D8C2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D6454"/>
    <w:multiLevelType w:val="hybridMultilevel"/>
    <w:tmpl w:val="0ABE81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D1498"/>
    <w:multiLevelType w:val="multilevel"/>
    <w:tmpl w:val="7F6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D40E2"/>
    <w:multiLevelType w:val="hybridMultilevel"/>
    <w:tmpl w:val="AD205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423573"/>
    <w:multiLevelType w:val="hybridMultilevel"/>
    <w:tmpl w:val="4FB41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E1E8C"/>
    <w:multiLevelType w:val="hybridMultilevel"/>
    <w:tmpl w:val="0BF2B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B7C4A"/>
    <w:multiLevelType w:val="hybridMultilevel"/>
    <w:tmpl w:val="F6F82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6165B0"/>
    <w:multiLevelType w:val="hybridMultilevel"/>
    <w:tmpl w:val="A54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16178"/>
    <w:multiLevelType w:val="hybridMultilevel"/>
    <w:tmpl w:val="4D540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267DF"/>
    <w:multiLevelType w:val="hybridMultilevel"/>
    <w:tmpl w:val="5F8E4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2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24"/>
  </w:num>
  <w:num w:numId="9">
    <w:abstractNumId w:val="17"/>
  </w:num>
  <w:num w:numId="10">
    <w:abstractNumId w:val="21"/>
  </w:num>
  <w:num w:numId="11">
    <w:abstractNumId w:val="6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22"/>
  </w:num>
  <w:num w:numId="17">
    <w:abstractNumId w:val="23"/>
  </w:num>
  <w:num w:numId="18">
    <w:abstractNumId w:val="35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30"/>
  </w:num>
  <w:num w:numId="24">
    <w:abstractNumId w:val="19"/>
  </w:num>
  <w:num w:numId="25">
    <w:abstractNumId w:val="2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7"/>
  </w:num>
  <w:num w:numId="30">
    <w:abstractNumId w:val="18"/>
  </w:num>
  <w:num w:numId="31">
    <w:abstractNumId w:val="3"/>
  </w:num>
  <w:num w:numId="32">
    <w:abstractNumId w:val="33"/>
  </w:num>
  <w:num w:numId="33">
    <w:abstractNumId w:val="0"/>
  </w:num>
  <w:num w:numId="34">
    <w:abstractNumId w:val="20"/>
  </w:num>
  <w:num w:numId="35">
    <w:abstractNumId w:val="28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A2"/>
    <w:rsid w:val="000059CD"/>
    <w:rsid w:val="00014B8F"/>
    <w:rsid w:val="00016DD7"/>
    <w:rsid w:val="00026957"/>
    <w:rsid w:val="00037405"/>
    <w:rsid w:val="000526B3"/>
    <w:rsid w:val="000534C0"/>
    <w:rsid w:val="000560CF"/>
    <w:rsid w:val="00061487"/>
    <w:rsid w:val="00072853"/>
    <w:rsid w:val="00074A9B"/>
    <w:rsid w:val="00080113"/>
    <w:rsid w:val="000926AE"/>
    <w:rsid w:val="000A3E86"/>
    <w:rsid w:val="000A593C"/>
    <w:rsid w:val="000B717E"/>
    <w:rsid w:val="000B74C2"/>
    <w:rsid w:val="000C35B4"/>
    <w:rsid w:val="000D7838"/>
    <w:rsid w:val="000D793C"/>
    <w:rsid w:val="000F10EB"/>
    <w:rsid w:val="0010303D"/>
    <w:rsid w:val="00121512"/>
    <w:rsid w:val="0012476E"/>
    <w:rsid w:val="001253A8"/>
    <w:rsid w:val="001337FA"/>
    <w:rsid w:val="001352CA"/>
    <w:rsid w:val="001A07E5"/>
    <w:rsid w:val="001A1B1C"/>
    <w:rsid w:val="001A2989"/>
    <w:rsid w:val="001B3D24"/>
    <w:rsid w:val="001C4B81"/>
    <w:rsid w:val="001C557C"/>
    <w:rsid w:val="001D1CD7"/>
    <w:rsid w:val="00282A13"/>
    <w:rsid w:val="002B2D86"/>
    <w:rsid w:val="002C2181"/>
    <w:rsid w:val="002C6D00"/>
    <w:rsid w:val="002E33C0"/>
    <w:rsid w:val="002E55BF"/>
    <w:rsid w:val="002E6AA6"/>
    <w:rsid w:val="002F01E3"/>
    <w:rsid w:val="002F2F5C"/>
    <w:rsid w:val="003023C1"/>
    <w:rsid w:val="00306FDE"/>
    <w:rsid w:val="00310E8C"/>
    <w:rsid w:val="00324355"/>
    <w:rsid w:val="003326B6"/>
    <w:rsid w:val="00343F04"/>
    <w:rsid w:val="00364D55"/>
    <w:rsid w:val="00367318"/>
    <w:rsid w:val="00376460"/>
    <w:rsid w:val="00381E11"/>
    <w:rsid w:val="00396312"/>
    <w:rsid w:val="003C2206"/>
    <w:rsid w:val="003C3202"/>
    <w:rsid w:val="003D383B"/>
    <w:rsid w:val="003E7445"/>
    <w:rsid w:val="00406837"/>
    <w:rsid w:val="00414B6E"/>
    <w:rsid w:val="00417FC0"/>
    <w:rsid w:val="00430122"/>
    <w:rsid w:val="00433383"/>
    <w:rsid w:val="00440535"/>
    <w:rsid w:val="00445B1D"/>
    <w:rsid w:val="00445C4E"/>
    <w:rsid w:val="004526C8"/>
    <w:rsid w:val="00452806"/>
    <w:rsid w:val="00466E8A"/>
    <w:rsid w:val="004959AE"/>
    <w:rsid w:val="004A0F28"/>
    <w:rsid w:val="004A1E0A"/>
    <w:rsid w:val="004B31CB"/>
    <w:rsid w:val="004D0664"/>
    <w:rsid w:val="004D177D"/>
    <w:rsid w:val="004D37D2"/>
    <w:rsid w:val="0051018B"/>
    <w:rsid w:val="00536613"/>
    <w:rsid w:val="005405A0"/>
    <w:rsid w:val="00545BC6"/>
    <w:rsid w:val="00551077"/>
    <w:rsid w:val="005514FA"/>
    <w:rsid w:val="00564B76"/>
    <w:rsid w:val="005713EC"/>
    <w:rsid w:val="00574DBB"/>
    <w:rsid w:val="00577CAA"/>
    <w:rsid w:val="0058020E"/>
    <w:rsid w:val="00581D8C"/>
    <w:rsid w:val="005962C9"/>
    <w:rsid w:val="005B0B2C"/>
    <w:rsid w:val="005C3AAC"/>
    <w:rsid w:val="005D02BC"/>
    <w:rsid w:val="005E7747"/>
    <w:rsid w:val="005E7B61"/>
    <w:rsid w:val="005F38D2"/>
    <w:rsid w:val="00602998"/>
    <w:rsid w:val="00607398"/>
    <w:rsid w:val="00613B62"/>
    <w:rsid w:val="006168E8"/>
    <w:rsid w:val="00617B87"/>
    <w:rsid w:val="00627DA4"/>
    <w:rsid w:val="00631FF3"/>
    <w:rsid w:val="006321D8"/>
    <w:rsid w:val="00642717"/>
    <w:rsid w:val="00643B6B"/>
    <w:rsid w:val="006554C0"/>
    <w:rsid w:val="00670F2A"/>
    <w:rsid w:val="006A5D0A"/>
    <w:rsid w:val="006B0EA3"/>
    <w:rsid w:val="006C2CAD"/>
    <w:rsid w:val="006C69E9"/>
    <w:rsid w:val="006D1AA2"/>
    <w:rsid w:val="006F6F04"/>
    <w:rsid w:val="00706265"/>
    <w:rsid w:val="007067D3"/>
    <w:rsid w:val="007163BD"/>
    <w:rsid w:val="00722DF5"/>
    <w:rsid w:val="00731DD8"/>
    <w:rsid w:val="00745FC0"/>
    <w:rsid w:val="007478FC"/>
    <w:rsid w:val="00750F41"/>
    <w:rsid w:val="007650F7"/>
    <w:rsid w:val="007651DF"/>
    <w:rsid w:val="007800F8"/>
    <w:rsid w:val="007A6FC1"/>
    <w:rsid w:val="007B4D99"/>
    <w:rsid w:val="007B79D9"/>
    <w:rsid w:val="007D0936"/>
    <w:rsid w:val="007E3D72"/>
    <w:rsid w:val="0080125D"/>
    <w:rsid w:val="0080757A"/>
    <w:rsid w:val="00815466"/>
    <w:rsid w:val="008168DE"/>
    <w:rsid w:val="00834899"/>
    <w:rsid w:val="00836D22"/>
    <w:rsid w:val="00845627"/>
    <w:rsid w:val="00845DDF"/>
    <w:rsid w:val="008540AF"/>
    <w:rsid w:val="00854CD8"/>
    <w:rsid w:val="00860B84"/>
    <w:rsid w:val="00895CDF"/>
    <w:rsid w:val="008A5E1A"/>
    <w:rsid w:val="008A7FF2"/>
    <w:rsid w:val="008B4B12"/>
    <w:rsid w:val="008B5696"/>
    <w:rsid w:val="008B592C"/>
    <w:rsid w:val="008D135B"/>
    <w:rsid w:val="008E7164"/>
    <w:rsid w:val="0091295D"/>
    <w:rsid w:val="00945E75"/>
    <w:rsid w:val="00963DB3"/>
    <w:rsid w:val="0097175A"/>
    <w:rsid w:val="00974AE9"/>
    <w:rsid w:val="00974F9A"/>
    <w:rsid w:val="00982A6C"/>
    <w:rsid w:val="00994781"/>
    <w:rsid w:val="009A25F5"/>
    <w:rsid w:val="009B333D"/>
    <w:rsid w:val="009B3F5C"/>
    <w:rsid w:val="009D2EFC"/>
    <w:rsid w:val="009D5634"/>
    <w:rsid w:val="009E0F71"/>
    <w:rsid w:val="009E327A"/>
    <w:rsid w:val="00A06ABD"/>
    <w:rsid w:val="00A221C5"/>
    <w:rsid w:val="00A27414"/>
    <w:rsid w:val="00A31A6C"/>
    <w:rsid w:val="00A36489"/>
    <w:rsid w:val="00A375C0"/>
    <w:rsid w:val="00A40AF9"/>
    <w:rsid w:val="00A46CDD"/>
    <w:rsid w:val="00A47E93"/>
    <w:rsid w:val="00A5409F"/>
    <w:rsid w:val="00A55FFD"/>
    <w:rsid w:val="00A61520"/>
    <w:rsid w:val="00A85C56"/>
    <w:rsid w:val="00A9538B"/>
    <w:rsid w:val="00AD63A3"/>
    <w:rsid w:val="00AE7AEE"/>
    <w:rsid w:val="00AF453A"/>
    <w:rsid w:val="00B16A9A"/>
    <w:rsid w:val="00B205E4"/>
    <w:rsid w:val="00B21299"/>
    <w:rsid w:val="00B43714"/>
    <w:rsid w:val="00B55E51"/>
    <w:rsid w:val="00B73B93"/>
    <w:rsid w:val="00B90698"/>
    <w:rsid w:val="00B9226D"/>
    <w:rsid w:val="00BA1E60"/>
    <w:rsid w:val="00BA6C66"/>
    <w:rsid w:val="00BB07C3"/>
    <w:rsid w:val="00BC7728"/>
    <w:rsid w:val="00BD5754"/>
    <w:rsid w:val="00BE057D"/>
    <w:rsid w:val="00BF309F"/>
    <w:rsid w:val="00BF59E7"/>
    <w:rsid w:val="00C019B8"/>
    <w:rsid w:val="00C04EA1"/>
    <w:rsid w:val="00C06602"/>
    <w:rsid w:val="00C10BA2"/>
    <w:rsid w:val="00C1184F"/>
    <w:rsid w:val="00C13404"/>
    <w:rsid w:val="00C2611A"/>
    <w:rsid w:val="00C36767"/>
    <w:rsid w:val="00C3689D"/>
    <w:rsid w:val="00C41B0F"/>
    <w:rsid w:val="00C42DE6"/>
    <w:rsid w:val="00C50CA8"/>
    <w:rsid w:val="00C633F0"/>
    <w:rsid w:val="00C72458"/>
    <w:rsid w:val="00C7436B"/>
    <w:rsid w:val="00C750E5"/>
    <w:rsid w:val="00C75734"/>
    <w:rsid w:val="00C84D52"/>
    <w:rsid w:val="00C96AAE"/>
    <w:rsid w:val="00CA0C4C"/>
    <w:rsid w:val="00CB4DC0"/>
    <w:rsid w:val="00CD1449"/>
    <w:rsid w:val="00CF25B0"/>
    <w:rsid w:val="00CF3A1E"/>
    <w:rsid w:val="00CF4C11"/>
    <w:rsid w:val="00D1123D"/>
    <w:rsid w:val="00D1725E"/>
    <w:rsid w:val="00D36A68"/>
    <w:rsid w:val="00D57990"/>
    <w:rsid w:val="00D610A6"/>
    <w:rsid w:val="00D64C1D"/>
    <w:rsid w:val="00D80CBD"/>
    <w:rsid w:val="00D85FF3"/>
    <w:rsid w:val="00D864A4"/>
    <w:rsid w:val="00D93821"/>
    <w:rsid w:val="00DA4B06"/>
    <w:rsid w:val="00DA6B80"/>
    <w:rsid w:val="00DB354E"/>
    <w:rsid w:val="00DD7B35"/>
    <w:rsid w:val="00DE12E9"/>
    <w:rsid w:val="00DE524E"/>
    <w:rsid w:val="00DE6339"/>
    <w:rsid w:val="00DE72D3"/>
    <w:rsid w:val="00E04AAB"/>
    <w:rsid w:val="00E04AC3"/>
    <w:rsid w:val="00E04BF0"/>
    <w:rsid w:val="00E05AD5"/>
    <w:rsid w:val="00E223A5"/>
    <w:rsid w:val="00E438D9"/>
    <w:rsid w:val="00E44C18"/>
    <w:rsid w:val="00E47D35"/>
    <w:rsid w:val="00E54BBD"/>
    <w:rsid w:val="00E660D6"/>
    <w:rsid w:val="00E8794F"/>
    <w:rsid w:val="00EA6769"/>
    <w:rsid w:val="00EA7DBB"/>
    <w:rsid w:val="00EB78C0"/>
    <w:rsid w:val="00EC3C4B"/>
    <w:rsid w:val="00ED6E79"/>
    <w:rsid w:val="00EE429A"/>
    <w:rsid w:val="00EE4363"/>
    <w:rsid w:val="00EF02AC"/>
    <w:rsid w:val="00EF0916"/>
    <w:rsid w:val="00F003B4"/>
    <w:rsid w:val="00F02235"/>
    <w:rsid w:val="00F36A05"/>
    <w:rsid w:val="00F60CE5"/>
    <w:rsid w:val="00F812E0"/>
    <w:rsid w:val="00F827BD"/>
    <w:rsid w:val="00F92392"/>
    <w:rsid w:val="00F96DEE"/>
    <w:rsid w:val="00FA25C0"/>
    <w:rsid w:val="00FD6938"/>
    <w:rsid w:val="00FE07C7"/>
    <w:rsid w:val="00FF142A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C524B"/>
  <w15:docId w15:val="{D09DD7D3-4E7C-45DB-A6E5-ADD42AB9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AF"/>
  </w:style>
  <w:style w:type="paragraph" w:styleId="Ttulo1">
    <w:name w:val="heading 1"/>
    <w:basedOn w:val="Normal"/>
    <w:next w:val="Normal"/>
    <w:link w:val="Ttulo1Car"/>
    <w:uiPriority w:val="9"/>
    <w:qFormat/>
    <w:rsid w:val="00F81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1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B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864A4"/>
  </w:style>
  <w:style w:type="character" w:customStyle="1" w:styleId="TextonotapieCar">
    <w:name w:val="Texto nota pie Car"/>
    <w:basedOn w:val="Fuentedeprrafopredeter"/>
    <w:link w:val="Textonotapie"/>
    <w:uiPriority w:val="99"/>
    <w:rsid w:val="00D864A4"/>
  </w:style>
  <w:style w:type="character" w:styleId="Refdenotaalpie">
    <w:name w:val="footnote reference"/>
    <w:basedOn w:val="Fuentedeprrafopredeter"/>
    <w:uiPriority w:val="99"/>
    <w:unhideWhenUsed/>
    <w:rsid w:val="00D864A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1F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1F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1F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1F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1F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F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F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65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651DF"/>
    <w:rPr>
      <w:color w:val="0000FF" w:themeColor="hyperlink"/>
      <w:u w:val="single"/>
    </w:rPr>
  </w:style>
  <w:style w:type="paragraph" w:customStyle="1" w:styleId="Default">
    <w:name w:val="Default"/>
    <w:rsid w:val="007651DF"/>
    <w:pPr>
      <w:autoSpaceDE w:val="0"/>
      <w:autoSpaceDN w:val="0"/>
      <w:adjustRightInd w:val="0"/>
    </w:pPr>
    <w:rPr>
      <w:rFonts w:ascii="Calibri" w:hAnsi="Calibri" w:cs="Calibri"/>
      <w:color w:val="000000"/>
      <w:lang w:val="nl-NL"/>
    </w:rPr>
  </w:style>
  <w:style w:type="character" w:customStyle="1" w:styleId="Ttulo1Car">
    <w:name w:val="Título 1 Car"/>
    <w:basedOn w:val="Fuentedeprrafopredeter"/>
    <w:link w:val="Ttulo1"/>
    <w:uiPriority w:val="9"/>
    <w:rsid w:val="00F81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2C9"/>
  </w:style>
  <w:style w:type="paragraph" w:styleId="Piedepgina">
    <w:name w:val="footer"/>
    <w:basedOn w:val="Normal"/>
    <w:link w:val="PiedepginaCar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C9"/>
  </w:style>
  <w:style w:type="character" w:styleId="Hipervnculovisitado">
    <w:name w:val="FollowedHyperlink"/>
    <w:basedOn w:val="Fuentedeprrafopredeter"/>
    <w:uiPriority w:val="99"/>
    <w:semiHidden/>
    <w:unhideWhenUsed/>
    <w:rsid w:val="00607398"/>
    <w:rPr>
      <w:color w:val="800080" w:themeColor="followedHyperlink"/>
      <w:u w:val="single"/>
    </w:rPr>
  </w:style>
  <w:style w:type="character" w:customStyle="1" w:styleId="Vermelding1">
    <w:name w:val="Vermelding1"/>
    <w:basedOn w:val="Fuentedeprrafopredeter"/>
    <w:uiPriority w:val="99"/>
    <w:semiHidden/>
    <w:unhideWhenUsed/>
    <w:rsid w:val="00080113"/>
    <w:rPr>
      <w:color w:val="2B579A"/>
      <w:shd w:val="clear" w:color="auto" w:fill="E6E6E6"/>
    </w:rPr>
  </w:style>
  <w:style w:type="paragraph" w:customStyle="1" w:styleId="Voorwoord">
    <w:name w:val="Voorwoord"/>
    <w:basedOn w:val="Normal"/>
    <w:uiPriority w:val="1"/>
    <w:qFormat/>
    <w:rsid w:val="000526B3"/>
    <w:pPr>
      <w:keepNext/>
      <w:suppressAutoHyphens/>
      <w:spacing w:after="480"/>
    </w:pPr>
    <w:rPr>
      <w:rFonts w:ascii="Helvetica" w:eastAsiaTheme="minorHAnsi" w:hAnsi="Helvetica" w:cs="Helvetica"/>
      <w:b/>
      <w:color w:val="79A8B3"/>
      <w:sz w:val="50"/>
      <w:szCs w:val="22"/>
      <w:lang w:val="en-GB"/>
    </w:rPr>
  </w:style>
  <w:style w:type="paragraph" w:customStyle="1" w:styleId="Appendixheading2">
    <w:name w:val="Appendix heading 2"/>
    <w:basedOn w:val="Normal"/>
    <w:uiPriority w:val="1"/>
    <w:qFormat/>
    <w:rsid w:val="00A5409F"/>
    <w:pPr>
      <w:keepNext/>
      <w:tabs>
        <w:tab w:val="left" w:pos="567"/>
      </w:tabs>
      <w:spacing w:after="240"/>
      <w:ind w:left="567" w:hanging="567"/>
    </w:pPr>
    <w:rPr>
      <w:rFonts w:ascii="Helvetica" w:eastAsiaTheme="minorHAnsi" w:hAnsi="Helvetica" w:cs="Times New Roman"/>
      <w:b/>
      <w:color w:val="5F5F5F"/>
      <w:sz w:val="30"/>
      <w:lang w:val="en-GB"/>
    </w:rPr>
  </w:style>
  <w:style w:type="paragraph" w:customStyle="1" w:styleId="Inspringengeenspatie">
    <w:name w:val="Inspringen geen spatie"/>
    <w:basedOn w:val="Normal"/>
    <w:uiPriority w:val="1"/>
    <w:qFormat/>
    <w:rsid w:val="00A5409F"/>
    <w:pPr>
      <w:tabs>
        <w:tab w:val="left" w:pos="567"/>
      </w:tabs>
      <w:suppressAutoHyphens/>
      <w:ind w:left="567" w:hanging="567"/>
      <w:jc w:val="both"/>
    </w:pPr>
    <w:rPr>
      <w:rFonts w:ascii="Helvetica" w:eastAsiaTheme="minorHAnsi" w:hAnsi="Helvetica"/>
      <w:color w:val="5F5F5F"/>
      <w:sz w:val="22"/>
      <w:szCs w:val="22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2F01E3"/>
    <w:rPr>
      <w:b w:val="0"/>
      <w:sz w:val="26"/>
    </w:rPr>
  </w:style>
  <w:style w:type="paragraph" w:styleId="NormalWeb">
    <w:name w:val="Normal (Web)"/>
    <w:basedOn w:val="Normal"/>
    <w:uiPriority w:val="99"/>
    <w:semiHidden/>
    <w:unhideWhenUsed/>
    <w:rsid w:val="0006148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433383"/>
    <w:pPr>
      <w:spacing w:before="0"/>
      <w:jc w:val="left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82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1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29BE-A0DF-453C-8128-F95E17EC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2550</Words>
  <Characters>14029</Characters>
  <Application>Microsoft Office Word</Application>
  <DocSecurity>0</DocSecurity>
  <Lines>116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Ogorodova</dc:creator>
  <cp:lastModifiedBy>Calendari</cp:lastModifiedBy>
  <cp:revision>2</cp:revision>
  <cp:lastPrinted>2017-03-28T09:21:00Z</cp:lastPrinted>
  <dcterms:created xsi:type="dcterms:W3CDTF">2021-10-20T09:12:00Z</dcterms:created>
  <dcterms:modified xsi:type="dcterms:W3CDTF">2021-10-20T09:12:00Z</dcterms:modified>
</cp:coreProperties>
</file>