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BC75A9" w14:textId="77777777" w:rsidR="00A97E5B" w:rsidRPr="00B83555" w:rsidRDefault="00A97E5B">
      <w:pPr>
        <w:spacing w:line="276" w:lineRule="auto"/>
        <w:jc w:val="both"/>
        <w:rPr>
          <w:rFonts w:ascii="Aptos" w:hAnsi="Aptos" w:cstheme="minorHAnsi"/>
          <w:b/>
          <w:bCs/>
          <w:color w:val="4472C4" w:themeColor="accent1"/>
          <w:lang w:val="ca-ES"/>
        </w:rPr>
      </w:pPr>
    </w:p>
    <w:p w14:paraId="07761D62" w14:textId="77777777" w:rsidR="00A97E5B" w:rsidRPr="00B83555" w:rsidRDefault="00A97E5B">
      <w:pPr>
        <w:spacing w:line="276" w:lineRule="auto"/>
        <w:jc w:val="both"/>
        <w:rPr>
          <w:rFonts w:ascii="Aptos" w:hAnsi="Aptos" w:cstheme="minorHAnsi"/>
          <w:b/>
          <w:bCs/>
          <w:color w:val="4472C4" w:themeColor="accent1"/>
          <w:lang w:val="ca-ES"/>
        </w:rPr>
      </w:pPr>
    </w:p>
    <w:p w14:paraId="350EA1A1" w14:textId="77777777" w:rsidR="00A97E5B" w:rsidRPr="00B83555" w:rsidRDefault="00A97E5B">
      <w:pPr>
        <w:spacing w:line="276" w:lineRule="auto"/>
        <w:jc w:val="both"/>
        <w:rPr>
          <w:rFonts w:ascii="Aptos" w:hAnsi="Aptos" w:cstheme="minorHAnsi"/>
          <w:b/>
          <w:bCs/>
          <w:color w:val="4472C4" w:themeColor="accent1"/>
          <w:lang w:val="ca-ES"/>
        </w:rPr>
      </w:pPr>
    </w:p>
    <w:p w14:paraId="5C40623D" w14:textId="77777777" w:rsidR="00AF18A4" w:rsidRPr="00AF18A4" w:rsidRDefault="00AF18A4" w:rsidP="00AF18A4">
      <w:pPr>
        <w:spacing w:line="276" w:lineRule="auto"/>
        <w:jc w:val="both"/>
        <w:rPr>
          <w:rFonts w:ascii="Aptos" w:hAnsi="Aptos" w:cstheme="minorHAnsi"/>
          <w:b/>
          <w:bCs/>
          <w:color w:val="4472C4" w:themeColor="accent1"/>
          <w:lang w:val="ca-ES"/>
        </w:rPr>
      </w:pPr>
      <w:r w:rsidRPr="00AF18A4">
        <w:rPr>
          <w:rFonts w:ascii="Aptos" w:hAnsi="Aptos" w:cstheme="minorHAnsi"/>
          <w:b/>
          <w:bCs/>
          <w:color w:val="4472C4" w:themeColor="accent1"/>
          <w:lang w:val="ca-ES"/>
        </w:rPr>
        <w:t>ABC de la Carta dels Drets Fonamentals de la UE per a l'advocacia</w:t>
      </w:r>
    </w:p>
    <w:p w14:paraId="653AB571" w14:textId="77777777" w:rsidR="00A97E5B" w:rsidRPr="00B83555" w:rsidRDefault="00A97E5B">
      <w:pPr>
        <w:spacing w:line="276" w:lineRule="auto"/>
        <w:jc w:val="both"/>
        <w:rPr>
          <w:rFonts w:ascii="Aptos" w:hAnsi="Aptos" w:cstheme="minorHAnsi"/>
          <w:b/>
          <w:bCs/>
          <w:color w:val="4472C4" w:themeColor="accent1"/>
          <w:lang w:val="ca-ES"/>
        </w:rPr>
      </w:pPr>
    </w:p>
    <w:p w14:paraId="5CFE534F" w14:textId="77777777" w:rsidR="009F7D3D" w:rsidRPr="00B83555" w:rsidRDefault="009F7D3D" w:rsidP="009F7D3D">
      <w:pPr>
        <w:pStyle w:val="Pargrafdellista"/>
        <w:spacing w:line="276" w:lineRule="auto"/>
        <w:ind w:left="360"/>
        <w:jc w:val="both"/>
        <w:rPr>
          <w:rFonts w:ascii="Aptos" w:hAnsi="Aptos" w:cstheme="minorHAnsi"/>
          <w:b/>
          <w:bCs/>
          <w:lang w:val="ca-ES"/>
        </w:rPr>
      </w:pPr>
    </w:p>
    <w:p w14:paraId="55592109" w14:textId="4F07776E" w:rsidR="00AF18A4" w:rsidRPr="00B83555" w:rsidRDefault="00AF18A4" w:rsidP="00AF18A4">
      <w:pPr>
        <w:pStyle w:val="HTMLambformatprevi"/>
        <w:numPr>
          <w:ilvl w:val="1"/>
          <w:numId w:val="47"/>
        </w:numPr>
        <w:shd w:val="clear" w:color="auto" w:fill="F8F9FA"/>
        <w:spacing w:line="540" w:lineRule="atLeast"/>
        <w:rPr>
          <w:rFonts w:ascii="Aptos" w:hAnsi="Aptos" w:cstheme="minorHAnsi"/>
          <w:b/>
          <w:bCs/>
          <w:sz w:val="24"/>
          <w:szCs w:val="24"/>
          <w:lang w:val="ca-ES"/>
        </w:rPr>
      </w:pPr>
      <w:r w:rsidRPr="00B83555">
        <w:rPr>
          <w:rFonts w:ascii="Aptos" w:hAnsi="Aptos" w:cstheme="minorHAnsi"/>
          <w:b/>
          <w:bCs/>
          <w:sz w:val="24"/>
          <w:szCs w:val="24"/>
          <w:lang w:val="ca-ES"/>
        </w:rPr>
        <w:t>Dret de la Unió Europea i Drets Fonamentals.</w:t>
      </w:r>
    </w:p>
    <w:p w14:paraId="23CEF2BD" w14:textId="57553F9E" w:rsidR="00E712E3" w:rsidRPr="00B83555" w:rsidRDefault="00E712E3" w:rsidP="00AF18A4">
      <w:pPr>
        <w:pStyle w:val="Pargrafdellista"/>
        <w:spacing w:after="120" w:line="276" w:lineRule="auto"/>
        <w:ind w:left="360"/>
        <w:contextualSpacing w:val="0"/>
        <w:jc w:val="both"/>
        <w:rPr>
          <w:rFonts w:ascii="Aptos" w:hAnsi="Aptos" w:cstheme="minorHAnsi"/>
          <w:b/>
          <w:bCs/>
          <w:lang w:val="ca-ES"/>
        </w:rPr>
      </w:pPr>
    </w:p>
    <w:p w14:paraId="0AF7D7FB" w14:textId="06CB4F93" w:rsidR="00AF18A4" w:rsidRPr="00AF18A4" w:rsidRDefault="00AF18A4" w:rsidP="00AF18A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ptos" w:hAnsi="Aptos" w:cstheme="minorHAnsi"/>
          <w:lang w:val="ca-ES"/>
        </w:rPr>
      </w:pPr>
      <w:r w:rsidRPr="00AF18A4">
        <w:rPr>
          <w:rFonts w:ascii="Aptos" w:hAnsi="Aptos" w:cstheme="minorHAnsi"/>
          <w:lang w:val="ca-ES"/>
        </w:rPr>
        <w:t>El respecte dels drets humans figura entre els valors essencials de la Unió Europea. Segons l'art. 2 del TUE, la Unió Europea "es fonamenta en els valors de respecte de la dignitat humana, llibertat, democràcia, igualtat, Estat de Dret i respecte dels drets humans, inclosos els drets de les persones pertanyents a minories". Un requisit fonamental perquè un Estat sol·liciti ser membre de la UE és promoure i mostrar respecte per aquests principis (art. 49 del TUE). A més, els Estats membres han de respectar i protegir aquests principis, i qualsevol infracció pot donar lloc a</w:t>
      </w:r>
      <w:r w:rsidRPr="00B83555">
        <w:rPr>
          <w:rFonts w:ascii="Aptos" w:hAnsi="Aptos" w:cstheme="minorHAnsi"/>
          <w:lang w:val="ca-ES"/>
        </w:rPr>
        <w:t xml:space="preserve"> </w:t>
      </w:r>
      <w:r w:rsidRPr="00AF18A4">
        <w:rPr>
          <w:rFonts w:ascii="Aptos" w:hAnsi="Aptos" w:cstheme="minorHAnsi"/>
          <w:lang w:val="ca-ES"/>
        </w:rPr>
        <w:t>l'aplicació de les sancions previstes a l'article 7 del TUE.</w:t>
      </w:r>
    </w:p>
    <w:p w14:paraId="114FD7A0" w14:textId="77777777" w:rsidR="00AF18A4" w:rsidRPr="00B83555" w:rsidRDefault="00AF18A4">
      <w:pPr>
        <w:spacing w:after="120" w:line="276" w:lineRule="auto"/>
        <w:jc w:val="both"/>
        <w:rPr>
          <w:rFonts w:ascii="Aptos" w:hAnsi="Aptos" w:cstheme="minorHAnsi"/>
          <w:lang w:val="ca-ES"/>
        </w:rPr>
      </w:pPr>
    </w:p>
    <w:p w14:paraId="321B748D" w14:textId="36FA0EE7" w:rsidR="00AF18A4" w:rsidRPr="00AF18A4" w:rsidRDefault="00AF18A4" w:rsidP="00AF18A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ptos" w:hAnsi="Aptos" w:cstheme="minorHAnsi"/>
          <w:lang w:val="ca-ES"/>
        </w:rPr>
      </w:pPr>
      <w:r w:rsidRPr="00AF18A4">
        <w:rPr>
          <w:rFonts w:ascii="Aptos" w:hAnsi="Aptos" w:cstheme="minorHAnsi"/>
          <w:lang w:val="ca-ES"/>
        </w:rPr>
        <w:t>Els Tractats originals de les Comunitats Europees no regulaven la protecció dels drets fonamentals. En aquella època, l</w:t>
      </w:r>
      <w:r w:rsidRPr="00B83555">
        <w:rPr>
          <w:rFonts w:ascii="Arial" w:hAnsi="Arial" w:cs="Arial"/>
          <w:lang w:val="ca-ES"/>
        </w:rPr>
        <w:t>’E</w:t>
      </w:r>
      <w:r w:rsidRPr="00AF18A4">
        <w:rPr>
          <w:rFonts w:ascii="Aptos" w:hAnsi="Aptos" w:cstheme="minorHAnsi"/>
          <w:lang w:val="ca-ES"/>
        </w:rPr>
        <w:t>stabliment d</w:t>
      </w:r>
      <w:r w:rsidRPr="00B83555">
        <w:rPr>
          <w:rFonts w:ascii="Arial" w:hAnsi="Arial" w:cs="Arial"/>
          <w:lang w:val="ca-ES"/>
        </w:rPr>
        <w:t>’</w:t>
      </w:r>
      <w:r w:rsidRPr="00AF18A4">
        <w:rPr>
          <w:rFonts w:ascii="Aptos" w:hAnsi="Aptos" w:cstheme="minorHAnsi"/>
          <w:lang w:val="ca-ES"/>
        </w:rPr>
        <w:t>instruments de protecci</w:t>
      </w:r>
      <w:r w:rsidRPr="00AF18A4">
        <w:rPr>
          <w:rFonts w:ascii="Aptos" w:hAnsi="Aptos" w:cs="Aptos"/>
          <w:lang w:val="ca-ES"/>
        </w:rPr>
        <w:t>ó</w:t>
      </w:r>
      <w:r w:rsidRPr="00AF18A4">
        <w:rPr>
          <w:rFonts w:ascii="Aptos" w:hAnsi="Aptos" w:cstheme="minorHAnsi"/>
          <w:lang w:val="ca-ES"/>
        </w:rPr>
        <w:t xml:space="preserve"> dels drets humans no es considerava necessari per a la realitzaci</w:t>
      </w:r>
      <w:r w:rsidRPr="00AF18A4">
        <w:rPr>
          <w:rFonts w:ascii="Aptos" w:hAnsi="Aptos" w:cs="Aptos"/>
          <w:lang w:val="ca-ES"/>
        </w:rPr>
        <w:t>ó</w:t>
      </w:r>
      <w:r w:rsidRPr="00AF18A4">
        <w:rPr>
          <w:rFonts w:ascii="Aptos" w:hAnsi="Aptos" w:cstheme="minorHAnsi"/>
          <w:lang w:val="ca-ES"/>
        </w:rPr>
        <w:t xml:space="preserve"> del mercat com</w:t>
      </w:r>
      <w:r w:rsidRPr="00AF18A4">
        <w:rPr>
          <w:rFonts w:ascii="Aptos" w:hAnsi="Aptos" w:cs="Aptos"/>
          <w:lang w:val="ca-ES"/>
        </w:rPr>
        <w:t>ú</w:t>
      </w:r>
      <w:r w:rsidRPr="00AF18A4">
        <w:rPr>
          <w:rFonts w:ascii="Aptos" w:hAnsi="Aptos" w:cstheme="minorHAnsi"/>
          <w:lang w:val="ca-ES"/>
        </w:rPr>
        <w:t>. Poques d</w:t>
      </w:r>
      <w:r w:rsidRPr="00AF18A4">
        <w:rPr>
          <w:rFonts w:ascii="Aptos" w:hAnsi="Aptos" w:cs="Aptos"/>
          <w:lang w:val="ca-ES"/>
        </w:rPr>
        <w:t>è</w:t>
      </w:r>
      <w:r w:rsidRPr="00AF18A4">
        <w:rPr>
          <w:rFonts w:ascii="Aptos" w:hAnsi="Aptos" w:cstheme="minorHAnsi"/>
          <w:lang w:val="ca-ES"/>
        </w:rPr>
        <w:t>cades despr</w:t>
      </w:r>
      <w:r w:rsidRPr="00AF18A4">
        <w:rPr>
          <w:rFonts w:ascii="Aptos" w:hAnsi="Aptos" w:cs="Aptos"/>
          <w:lang w:val="ca-ES"/>
        </w:rPr>
        <w:t>é</w:t>
      </w:r>
      <w:r w:rsidRPr="00AF18A4">
        <w:rPr>
          <w:rFonts w:ascii="Aptos" w:hAnsi="Aptos" w:cstheme="minorHAnsi"/>
          <w:lang w:val="ca-ES"/>
        </w:rPr>
        <w:t>s, el Tribunal de Just</w:t>
      </w:r>
      <w:r w:rsidRPr="00AF18A4">
        <w:rPr>
          <w:rFonts w:ascii="Aptos" w:hAnsi="Aptos" w:cs="Aptos"/>
          <w:lang w:val="ca-ES"/>
        </w:rPr>
        <w:t>í</w:t>
      </w:r>
      <w:r w:rsidRPr="00AF18A4">
        <w:rPr>
          <w:rFonts w:ascii="Aptos" w:hAnsi="Aptos" w:cstheme="minorHAnsi"/>
          <w:lang w:val="ca-ES"/>
        </w:rPr>
        <w:t>cia de la Uni</w:t>
      </w:r>
      <w:r w:rsidRPr="00AF18A4">
        <w:rPr>
          <w:rFonts w:ascii="Aptos" w:hAnsi="Aptos" w:cs="Aptos"/>
          <w:lang w:val="ca-ES"/>
        </w:rPr>
        <w:t>ó</w:t>
      </w:r>
      <w:r w:rsidRPr="00AF18A4">
        <w:rPr>
          <w:rFonts w:ascii="Aptos" w:hAnsi="Aptos" w:cstheme="minorHAnsi"/>
          <w:lang w:val="ca-ES"/>
        </w:rPr>
        <w:t xml:space="preserve"> Europea (d'ara endavant TJUE) va garantir la protecci</w:t>
      </w:r>
      <w:r w:rsidRPr="00AF18A4">
        <w:rPr>
          <w:rFonts w:ascii="Aptos" w:hAnsi="Aptos" w:cs="Aptos"/>
          <w:lang w:val="ca-ES"/>
        </w:rPr>
        <w:t>ó</w:t>
      </w:r>
      <w:r w:rsidRPr="00AF18A4">
        <w:rPr>
          <w:rFonts w:ascii="Aptos" w:hAnsi="Aptos" w:cstheme="minorHAnsi"/>
          <w:lang w:val="ca-ES"/>
        </w:rPr>
        <w:t xml:space="preserve"> dels drets fonamentals en l'aplicaci</w:t>
      </w:r>
      <w:r w:rsidRPr="00AF18A4">
        <w:rPr>
          <w:rFonts w:ascii="Aptos" w:hAnsi="Aptos" w:cs="Aptos"/>
          <w:lang w:val="ca-ES"/>
        </w:rPr>
        <w:t>ó</w:t>
      </w:r>
      <w:r w:rsidRPr="00AF18A4">
        <w:rPr>
          <w:rFonts w:ascii="Aptos" w:hAnsi="Aptos" w:cstheme="minorHAnsi"/>
          <w:lang w:val="ca-ES"/>
        </w:rPr>
        <w:t xml:space="preserve"> del dret de la UE mitjan</w:t>
      </w:r>
      <w:r w:rsidRPr="00AF18A4">
        <w:rPr>
          <w:rFonts w:ascii="Aptos" w:hAnsi="Aptos" w:cs="Aptos"/>
          <w:lang w:val="ca-ES"/>
        </w:rPr>
        <w:t>ç</w:t>
      </w:r>
      <w:r w:rsidRPr="00AF18A4">
        <w:rPr>
          <w:rFonts w:ascii="Aptos" w:hAnsi="Aptos" w:cstheme="minorHAnsi"/>
          <w:lang w:val="ca-ES"/>
        </w:rPr>
        <w:t>ant el reconeixement de la seva validesa en aquest ordenament jur</w:t>
      </w:r>
      <w:r w:rsidRPr="00AF18A4">
        <w:rPr>
          <w:rFonts w:ascii="Aptos" w:hAnsi="Aptos" w:cs="Aptos"/>
          <w:lang w:val="ca-ES"/>
        </w:rPr>
        <w:t>í</w:t>
      </w:r>
      <w:r w:rsidRPr="00AF18A4">
        <w:rPr>
          <w:rFonts w:ascii="Aptos" w:hAnsi="Aptos" w:cstheme="minorHAnsi"/>
          <w:lang w:val="ca-ES"/>
        </w:rPr>
        <w:t>dic com a principis generals del dret.</w:t>
      </w:r>
    </w:p>
    <w:p w14:paraId="361DC148" w14:textId="77777777" w:rsidR="00AF18A4" w:rsidRPr="00B83555" w:rsidRDefault="00AF18A4" w:rsidP="00AF18A4">
      <w:pPr>
        <w:spacing w:after="120" w:line="276" w:lineRule="auto"/>
        <w:jc w:val="both"/>
        <w:rPr>
          <w:rFonts w:ascii="Aptos" w:hAnsi="Aptos" w:cstheme="minorHAnsi"/>
          <w:lang w:val="ca-ES"/>
        </w:rPr>
      </w:pPr>
    </w:p>
    <w:p w14:paraId="6D8EFAE6" w14:textId="77777777" w:rsidR="0000203F" w:rsidRPr="00B83555" w:rsidRDefault="0000203F" w:rsidP="00EC2273">
      <w:pPr>
        <w:spacing w:line="276" w:lineRule="auto"/>
        <w:jc w:val="both"/>
        <w:rPr>
          <w:rFonts w:ascii="Aptos" w:hAnsi="Aptos" w:cstheme="minorHAnsi"/>
          <w:lang w:val="ca-ES"/>
        </w:rPr>
      </w:pPr>
    </w:p>
    <w:tbl>
      <w:tblPr>
        <w:tblStyle w:val="Taulaambq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8494"/>
      </w:tblGrid>
      <w:tr w:rsidR="0000203F" w:rsidRPr="00B83555" w14:paraId="299D6B7B" w14:textId="77777777" w:rsidTr="0000203F">
        <w:tc>
          <w:tcPr>
            <w:tcW w:w="8494" w:type="dxa"/>
            <w:shd w:val="clear" w:color="auto" w:fill="D9E2F3" w:themeFill="accent1" w:themeFillTint="33"/>
          </w:tcPr>
          <w:p w14:paraId="213C2F4F" w14:textId="6181585E" w:rsidR="00E712E3" w:rsidRPr="00B83555" w:rsidRDefault="00AC50A8">
            <w:pPr>
              <w:spacing w:line="276" w:lineRule="auto"/>
              <w:jc w:val="right"/>
              <w:rPr>
                <w:rFonts w:ascii="Aptos" w:hAnsi="Aptos" w:cstheme="minorHAnsi"/>
                <w:b/>
                <w:bCs/>
                <w:sz w:val="24"/>
                <w:szCs w:val="24"/>
              </w:rPr>
            </w:pPr>
            <w:r w:rsidRPr="00B83555">
              <w:rPr>
                <w:rFonts w:ascii="Aptos" w:hAnsi="Aptos" w:cstheme="minorHAnsi"/>
                <w:b/>
                <w:bCs/>
                <w:sz w:val="24"/>
                <w:szCs w:val="24"/>
              </w:rPr>
              <w:t>Sent</w:t>
            </w:r>
            <w:r w:rsidR="00854539" w:rsidRPr="00B83555">
              <w:rPr>
                <w:rFonts w:ascii="Aptos" w:hAnsi="Aptos" w:cstheme="minorHAnsi"/>
                <w:b/>
                <w:bCs/>
                <w:sz w:val="24"/>
                <w:szCs w:val="24"/>
              </w:rPr>
              <w:t>è</w:t>
            </w:r>
            <w:r w:rsidRPr="00B83555">
              <w:rPr>
                <w:rFonts w:ascii="Aptos" w:hAnsi="Aptos" w:cstheme="minorHAnsi"/>
                <w:b/>
                <w:bCs/>
                <w:sz w:val="24"/>
                <w:szCs w:val="24"/>
              </w:rPr>
              <w:t xml:space="preserve">ncia del TJUE, </w:t>
            </w:r>
            <w:r w:rsidR="008817AD" w:rsidRPr="00B83555">
              <w:rPr>
                <w:rFonts w:ascii="Aptos" w:hAnsi="Aptos" w:cstheme="minorHAnsi"/>
                <w:b/>
                <w:bCs/>
                <w:sz w:val="24"/>
                <w:szCs w:val="24"/>
              </w:rPr>
              <w:t xml:space="preserve">12 </w:t>
            </w:r>
            <w:r w:rsidR="00D460A6" w:rsidRPr="00B83555">
              <w:rPr>
                <w:rFonts w:ascii="Aptos" w:hAnsi="Aptos" w:cstheme="minorHAnsi"/>
                <w:b/>
                <w:bCs/>
                <w:sz w:val="24"/>
                <w:szCs w:val="24"/>
              </w:rPr>
              <w:t xml:space="preserve">de </w:t>
            </w:r>
            <w:r w:rsidR="00AF18A4" w:rsidRPr="00B83555">
              <w:rPr>
                <w:rFonts w:ascii="Aptos" w:hAnsi="Aptos" w:cstheme="minorHAnsi"/>
                <w:b/>
                <w:bCs/>
                <w:sz w:val="24"/>
                <w:szCs w:val="24"/>
              </w:rPr>
              <w:t>novembre</w:t>
            </w:r>
            <w:r w:rsidR="00D460A6" w:rsidRPr="00B83555">
              <w:rPr>
                <w:rFonts w:ascii="Aptos" w:hAnsi="Aptos" w:cstheme="minorHAnsi"/>
                <w:b/>
                <w:bCs/>
                <w:sz w:val="24"/>
                <w:szCs w:val="24"/>
              </w:rPr>
              <w:t xml:space="preserve"> de 1969, </w:t>
            </w:r>
            <w:proofErr w:type="spellStart"/>
            <w:r w:rsidRPr="00B83555">
              <w:rPr>
                <w:rFonts w:ascii="Aptos" w:hAnsi="Aptos" w:cstheme="minorHAnsi"/>
                <w:b/>
                <w:bCs/>
                <w:i/>
                <w:iCs/>
                <w:sz w:val="24"/>
                <w:szCs w:val="24"/>
              </w:rPr>
              <w:t>Stauder</w:t>
            </w:r>
            <w:proofErr w:type="spellEnd"/>
            <w:r w:rsidRPr="00B83555">
              <w:rPr>
                <w:rFonts w:ascii="Aptos" w:hAnsi="Aptos" w:cstheme="minorHAnsi"/>
                <w:b/>
                <w:bCs/>
                <w:i/>
                <w:iCs/>
                <w:sz w:val="24"/>
                <w:szCs w:val="24"/>
              </w:rPr>
              <w:t xml:space="preserve"> c. Ciu</w:t>
            </w:r>
            <w:r w:rsidR="00AF18A4" w:rsidRPr="00B83555">
              <w:rPr>
                <w:rFonts w:ascii="Aptos" w:hAnsi="Aptos" w:cstheme="minorHAnsi"/>
                <w:b/>
                <w:bCs/>
                <w:i/>
                <w:iCs/>
                <w:sz w:val="24"/>
                <w:szCs w:val="24"/>
              </w:rPr>
              <w:t>tat</w:t>
            </w:r>
            <w:r w:rsidRPr="00B83555">
              <w:rPr>
                <w:rFonts w:ascii="Aptos" w:hAnsi="Aptos" w:cstheme="minorHAnsi"/>
                <w:b/>
                <w:bCs/>
                <w:i/>
                <w:iCs/>
                <w:sz w:val="24"/>
                <w:szCs w:val="24"/>
              </w:rPr>
              <w:t xml:space="preserve"> de </w:t>
            </w:r>
            <w:proofErr w:type="spellStart"/>
            <w:r w:rsidRPr="00B83555">
              <w:rPr>
                <w:rFonts w:ascii="Aptos" w:hAnsi="Aptos" w:cstheme="minorHAnsi"/>
                <w:b/>
                <w:bCs/>
                <w:i/>
                <w:iCs/>
                <w:sz w:val="24"/>
                <w:szCs w:val="24"/>
              </w:rPr>
              <w:t>Ulm</w:t>
            </w:r>
            <w:proofErr w:type="spellEnd"/>
            <w:r w:rsidRPr="00B83555">
              <w:rPr>
                <w:rFonts w:ascii="Aptos" w:hAnsi="Aptos" w:cstheme="minorHAnsi"/>
                <w:b/>
                <w:bCs/>
                <w:i/>
                <w:iCs/>
                <w:sz w:val="24"/>
                <w:szCs w:val="24"/>
              </w:rPr>
              <w:t xml:space="preserve"> - </w:t>
            </w:r>
            <w:proofErr w:type="spellStart"/>
            <w:r w:rsidRPr="00B83555">
              <w:rPr>
                <w:rFonts w:ascii="Aptos" w:hAnsi="Aptos" w:cstheme="minorHAnsi"/>
                <w:b/>
                <w:bCs/>
                <w:i/>
                <w:iCs/>
                <w:sz w:val="24"/>
                <w:szCs w:val="24"/>
              </w:rPr>
              <w:t>Sozialamt</w:t>
            </w:r>
            <w:proofErr w:type="spellEnd"/>
            <w:r w:rsidRPr="00B83555">
              <w:rPr>
                <w:rFonts w:ascii="Aptos" w:hAnsi="Aptos" w:cstheme="minorHAnsi"/>
                <w:b/>
                <w:bCs/>
                <w:sz w:val="24"/>
                <w:szCs w:val="24"/>
              </w:rPr>
              <w:t>, C-29/69, ECLI:EU:C:1969:57.</w:t>
            </w:r>
          </w:p>
          <w:p w14:paraId="1CEFB6F4" w14:textId="77777777" w:rsidR="0000203F" w:rsidRPr="00B83555" w:rsidRDefault="0000203F" w:rsidP="0000203F">
            <w:pPr>
              <w:jc w:val="both"/>
              <w:rPr>
                <w:rFonts w:ascii="Aptos" w:hAnsi="Aptos" w:cstheme="minorHAnsi"/>
                <w:sz w:val="24"/>
                <w:szCs w:val="24"/>
              </w:rPr>
            </w:pPr>
          </w:p>
          <w:p w14:paraId="697E1DC3" w14:textId="51FC25DA" w:rsidR="00854539" w:rsidRPr="00B83555" w:rsidRDefault="00AC50A8">
            <w:pPr>
              <w:jc w:val="both"/>
              <w:rPr>
                <w:rFonts w:ascii="Aptos" w:hAnsi="Aptos" w:cstheme="minorHAnsi"/>
                <w:sz w:val="24"/>
                <w:szCs w:val="24"/>
              </w:rPr>
            </w:pPr>
            <w:r w:rsidRPr="00B83555">
              <w:rPr>
                <w:rFonts w:ascii="Aptos" w:hAnsi="Aptos" w:cstheme="minorHAnsi"/>
                <w:sz w:val="24"/>
                <w:szCs w:val="24"/>
              </w:rPr>
              <w:t xml:space="preserve">El Sr. </w:t>
            </w:r>
            <w:proofErr w:type="spellStart"/>
            <w:r w:rsidRPr="00B83555">
              <w:rPr>
                <w:rFonts w:ascii="Aptos" w:hAnsi="Aptos" w:cstheme="minorHAnsi"/>
                <w:sz w:val="24"/>
                <w:szCs w:val="24"/>
              </w:rPr>
              <w:t>Stauder</w:t>
            </w:r>
            <w:proofErr w:type="spellEnd"/>
            <w:r w:rsidRPr="00B83555">
              <w:rPr>
                <w:rFonts w:ascii="Aptos" w:hAnsi="Aptos" w:cstheme="minorHAnsi"/>
                <w:sz w:val="24"/>
                <w:szCs w:val="24"/>
              </w:rPr>
              <w:t xml:space="preserve"> era beneficiari del pla de previsió</w:t>
            </w:r>
            <w:r w:rsidR="00AF18A4" w:rsidRPr="00B83555">
              <w:rPr>
                <w:rFonts w:ascii="Aptos" w:hAnsi="Aptos" w:cstheme="minorHAnsi"/>
                <w:sz w:val="24"/>
                <w:szCs w:val="24"/>
              </w:rPr>
              <w:t xml:space="preserve"> per a discapacitats </w:t>
            </w:r>
            <w:r w:rsidRPr="00B83555">
              <w:rPr>
                <w:rFonts w:ascii="Aptos" w:hAnsi="Aptos" w:cstheme="minorHAnsi"/>
                <w:sz w:val="24"/>
                <w:szCs w:val="24"/>
              </w:rPr>
              <w:t xml:space="preserve"> de guerra. En virtu</w:t>
            </w:r>
            <w:r w:rsidR="00AF18A4" w:rsidRPr="00B83555">
              <w:rPr>
                <w:rFonts w:ascii="Aptos" w:hAnsi="Aptos" w:cstheme="minorHAnsi"/>
                <w:sz w:val="24"/>
                <w:szCs w:val="24"/>
              </w:rPr>
              <w:t>t</w:t>
            </w:r>
            <w:r w:rsidRPr="00B83555">
              <w:rPr>
                <w:rFonts w:ascii="Aptos" w:hAnsi="Aptos" w:cstheme="minorHAnsi"/>
                <w:sz w:val="24"/>
                <w:szCs w:val="24"/>
              </w:rPr>
              <w:t xml:space="preserve"> de la Decisió 69/71 CCE, el Sr. </w:t>
            </w:r>
            <w:proofErr w:type="spellStart"/>
            <w:r w:rsidRPr="00B83555">
              <w:rPr>
                <w:rFonts w:ascii="Aptos" w:hAnsi="Aptos" w:cstheme="minorHAnsi"/>
                <w:sz w:val="24"/>
                <w:szCs w:val="24"/>
              </w:rPr>
              <w:t>Stauder</w:t>
            </w:r>
            <w:proofErr w:type="spellEnd"/>
            <w:r w:rsidRPr="00B83555">
              <w:rPr>
                <w:rFonts w:ascii="Aptos" w:hAnsi="Aptos" w:cstheme="minorHAnsi"/>
                <w:sz w:val="24"/>
                <w:szCs w:val="24"/>
              </w:rPr>
              <w:t xml:space="preserve"> ten</w:t>
            </w:r>
            <w:r w:rsidR="00AF18A4" w:rsidRPr="00B83555">
              <w:rPr>
                <w:rFonts w:ascii="Aptos" w:hAnsi="Aptos" w:cstheme="minorHAnsi"/>
                <w:sz w:val="24"/>
                <w:szCs w:val="24"/>
              </w:rPr>
              <w:t>ia dret a comprat mantega a preus reduïts.</w:t>
            </w:r>
            <w:r w:rsidRPr="00B83555">
              <w:rPr>
                <w:rFonts w:ascii="Aptos" w:hAnsi="Aptos" w:cstheme="minorHAnsi"/>
                <w:sz w:val="24"/>
                <w:szCs w:val="24"/>
              </w:rPr>
              <w:t xml:space="preserve"> P</w:t>
            </w:r>
            <w:r w:rsidR="00AF18A4" w:rsidRPr="00B83555">
              <w:rPr>
                <w:rFonts w:ascii="Aptos" w:hAnsi="Aptos" w:cstheme="minorHAnsi"/>
                <w:sz w:val="24"/>
                <w:szCs w:val="24"/>
              </w:rPr>
              <w:t xml:space="preserve">er </w:t>
            </w:r>
            <w:r w:rsidRPr="00B83555">
              <w:rPr>
                <w:rFonts w:ascii="Aptos" w:hAnsi="Aptos" w:cstheme="minorHAnsi"/>
                <w:sz w:val="24"/>
                <w:szCs w:val="24"/>
              </w:rPr>
              <w:t xml:space="preserve"> adquirir la mante</w:t>
            </w:r>
            <w:r w:rsidR="00AF18A4" w:rsidRPr="00B83555">
              <w:rPr>
                <w:rFonts w:ascii="Aptos" w:hAnsi="Aptos" w:cstheme="minorHAnsi"/>
                <w:sz w:val="24"/>
                <w:szCs w:val="24"/>
              </w:rPr>
              <w:t>ga havia de presentar un cupó  amb el  nomi adreça del  beneficiari.</w:t>
            </w:r>
            <w:r w:rsidRPr="00B83555">
              <w:rPr>
                <w:rFonts w:ascii="Aptos" w:hAnsi="Aptos" w:cstheme="minorHAnsi"/>
                <w:sz w:val="24"/>
                <w:szCs w:val="24"/>
              </w:rPr>
              <w:t xml:space="preserve"> El Sr. </w:t>
            </w:r>
            <w:proofErr w:type="spellStart"/>
            <w:r w:rsidRPr="00B83555">
              <w:rPr>
                <w:rFonts w:ascii="Aptos" w:hAnsi="Aptos" w:cstheme="minorHAnsi"/>
                <w:sz w:val="24"/>
                <w:szCs w:val="24"/>
              </w:rPr>
              <w:t>Stauder</w:t>
            </w:r>
            <w:proofErr w:type="spellEnd"/>
            <w:r w:rsidRPr="00B83555">
              <w:rPr>
                <w:rFonts w:ascii="Aptos" w:hAnsi="Aptos" w:cstheme="minorHAnsi"/>
                <w:sz w:val="24"/>
                <w:szCs w:val="24"/>
              </w:rPr>
              <w:t xml:space="preserve"> </w:t>
            </w:r>
            <w:r w:rsidR="00AF18A4" w:rsidRPr="00B83555">
              <w:rPr>
                <w:rFonts w:ascii="Aptos" w:hAnsi="Aptos" w:cstheme="minorHAnsi"/>
                <w:sz w:val="24"/>
                <w:szCs w:val="24"/>
              </w:rPr>
              <w:t xml:space="preserve">va </w:t>
            </w:r>
            <w:r w:rsidRPr="00B83555">
              <w:rPr>
                <w:rFonts w:ascii="Aptos" w:hAnsi="Aptos" w:cstheme="minorHAnsi"/>
                <w:sz w:val="24"/>
                <w:szCs w:val="24"/>
              </w:rPr>
              <w:t>consider</w:t>
            </w:r>
            <w:r w:rsidR="00854539" w:rsidRPr="00B83555">
              <w:rPr>
                <w:rFonts w:ascii="Aptos" w:hAnsi="Aptos" w:cstheme="minorHAnsi"/>
                <w:sz w:val="24"/>
                <w:szCs w:val="24"/>
              </w:rPr>
              <w:t>ar que el  requisit consistent en que el  nom del beneficiari figuri en el cupó com a condició per a comprar la manega atemptava contra la seva dignitat. I per aquest motiu, va presentar la corresponent reclamació.</w:t>
            </w:r>
          </w:p>
          <w:p w14:paraId="334A6C88" w14:textId="5144F4D6" w:rsidR="00E712E3" w:rsidRPr="00B83555" w:rsidRDefault="00AC50A8">
            <w:pPr>
              <w:jc w:val="both"/>
              <w:rPr>
                <w:rFonts w:ascii="Aptos" w:hAnsi="Aptos" w:cstheme="minorHAnsi"/>
                <w:sz w:val="24"/>
                <w:szCs w:val="24"/>
              </w:rPr>
            </w:pPr>
            <w:r w:rsidRPr="00B83555">
              <w:rPr>
                <w:rFonts w:ascii="Aptos" w:hAnsi="Aptos" w:cstheme="minorHAnsi"/>
                <w:sz w:val="24"/>
                <w:szCs w:val="24"/>
              </w:rPr>
              <w:t xml:space="preserve"> </w:t>
            </w:r>
          </w:p>
          <w:p w14:paraId="49327898" w14:textId="756BDC94" w:rsidR="00E712E3" w:rsidRPr="00B83555" w:rsidRDefault="00AC50A8">
            <w:pPr>
              <w:jc w:val="both"/>
              <w:rPr>
                <w:rFonts w:ascii="Aptos" w:hAnsi="Aptos" w:cstheme="minorHAnsi"/>
                <w:sz w:val="24"/>
                <w:szCs w:val="24"/>
              </w:rPr>
            </w:pPr>
            <w:r w:rsidRPr="00B83555">
              <w:rPr>
                <w:rFonts w:ascii="Aptos" w:hAnsi="Aptos" w:cstheme="minorHAnsi"/>
                <w:sz w:val="24"/>
                <w:szCs w:val="24"/>
              </w:rPr>
              <w:t xml:space="preserve">El Tribunal de </w:t>
            </w:r>
            <w:r w:rsidR="00854539" w:rsidRPr="00B83555">
              <w:rPr>
                <w:rFonts w:ascii="Aptos" w:hAnsi="Aptos" w:cstheme="minorHAnsi"/>
                <w:sz w:val="24"/>
                <w:szCs w:val="24"/>
              </w:rPr>
              <w:t>Justícia</w:t>
            </w:r>
            <w:r w:rsidRPr="00B83555">
              <w:rPr>
                <w:rFonts w:ascii="Aptos" w:hAnsi="Aptos" w:cstheme="minorHAnsi"/>
                <w:sz w:val="24"/>
                <w:szCs w:val="24"/>
              </w:rPr>
              <w:t xml:space="preserve"> de la UE </w:t>
            </w:r>
            <w:r w:rsidR="00854539" w:rsidRPr="00B83555">
              <w:rPr>
                <w:rFonts w:ascii="Aptos" w:hAnsi="Aptos" w:cstheme="minorHAnsi"/>
                <w:sz w:val="24"/>
                <w:szCs w:val="24"/>
              </w:rPr>
              <w:t xml:space="preserve">va considerar que </w:t>
            </w:r>
            <w:r w:rsidRPr="00B83555">
              <w:rPr>
                <w:rFonts w:ascii="Aptos" w:hAnsi="Aptos" w:cstheme="minorHAnsi"/>
                <w:sz w:val="24"/>
                <w:szCs w:val="24"/>
              </w:rPr>
              <w:t xml:space="preserve"> una </w:t>
            </w:r>
            <w:r w:rsidR="00854539" w:rsidRPr="00B83555">
              <w:rPr>
                <w:rFonts w:ascii="Aptos" w:hAnsi="Aptos" w:cstheme="minorHAnsi"/>
                <w:sz w:val="24"/>
                <w:szCs w:val="24"/>
              </w:rPr>
              <w:t>interpretació</w:t>
            </w:r>
            <w:r w:rsidRPr="00B83555">
              <w:rPr>
                <w:rFonts w:ascii="Aptos" w:hAnsi="Aptos" w:cstheme="minorHAnsi"/>
                <w:sz w:val="24"/>
                <w:szCs w:val="24"/>
              </w:rPr>
              <w:t xml:space="preserve"> correcta del reglament europe</w:t>
            </w:r>
            <w:r w:rsidR="00854539" w:rsidRPr="00B83555">
              <w:rPr>
                <w:rFonts w:ascii="Aptos" w:hAnsi="Aptos" w:cstheme="minorHAnsi"/>
                <w:sz w:val="24"/>
                <w:szCs w:val="24"/>
              </w:rPr>
              <w:t>u</w:t>
            </w:r>
            <w:r w:rsidRPr="00B83555">
              <w:rPr>
                <w:rFonts w:ascii="Aptos" w:hAnsi="Aptos" w:cstheme="minorHAnsi"/>
                <w:sz w:val="24"/>
                <w:szCs w:val="24"/>
              </w:rPr>
              <w:t xml:space="preserve"> no </w:t>
            </w:r>
            <w:r w:rsidR="00854539" w:rsidRPr="00B83555">
              <w:rPr>
                <w:rFonts w:ascii="Aptos" w:hAnsi="Aptos" w:cstheme="minorHAnsi"/>
                <w:sz w:val="24"/>
                <w:szCs w:val="24"/>
              </w:rPr>
              <w:t>exigia</w:t>
            </w:r>
            <w:r w:rsidRPr="00B83555">
              <w:rPr>
                <w:rFonts w:ascii="Aptos" w:hAnsi="Aptos" w:cstheme="minorHAnsi"/>
                <w:sz w:val="24"/>
                <w:szCs w:val="24"/>
              </w:rPr>
              <w:t xml:space="preserve"> que figur</w:t>
            </w:r>
            <w:r w:rsidR="00854539" w:rsidRPr="00B83555">
              <w:rPr>
                <w:rFonts w:ascii="Aptos" w:hAnsi="Aptos" w:cstheme="minorHAnsi"/>
                <w:sz w:val="24"/>
                <w:szCs w:val="24"/>
              </w:rPr>
              <w:t xml:space="preserve">és un nom en </w:t>
            </w:r>
            <w:r w:rsidRPr="00B83555">
              <w:rPr>
                <w:rFonts w:ascii="Aptos" w:hAnsi="Aptos" w:cstheme="minorHAnsi"/>
                <w:sz w:val="24"/>
                <w:szCs w:val="24"/>
              </w:rPr>
              <w:t xml:space="preserve"> el cupó. Un de</w:t>
            </w:r>
            <w:r w:rsidR="00854539" w:rsidRPr="00B83555">
              <w:rPr>
                <w:rFonts w:ascii="Aptos" w:hAnsi="Aptos" w:cstheme="minorHAnsi"/>
                <w:sz w:val="24"/>
                <w:szCs w:val="24"/>
              </w:rPr>
              <w:t>ls</w:t>
            </w:r>
            <w:r w:rsidRPr="00B83555">
              <w:rPr>
                <w:rFonts w:ascii="Aptos" w:hAnsi="Aptos" w:cstheme="minorHAnsi"/>
                <w:sz w:val="24"/>
                <w:szCs w:val="24"/>
              </w:rPr>
              <w:t xml:space="preserve"> principals arguments de </w:t>
            </w:r>
            <w:r w:rsidR="00854539" w:rsidRPr="00B83555">
              <w:rPr>
                <w:rFonts w:ascii="Aptos" w:hAnsi="Aptos" w:cstheme="minorHAnsi"/>
                <w:sz w:val="24"/>
                <w:szCs w:val="24"/>
              </w:rPr>
              <w:t xml:space="preserve">la seva decisió va ser incloure el drets humans com a part dels principis generals del Dret de la </w:t>
            </w:r>
            <w:r w:rsidRPr="00B83555">
              <w:rPr>
                <w:rFonts w:ascii="Aptos" w:hAnsi="Aptos" w:cstheme="minorHAnsi"/>
                <w:sz w:val="24"/>
                <w:szCs w:val="24"/>
              </w:rPr>
              <w:t xml:space="preserve"> UE:</w:t>
            </w:r>
          </w:p>
          <w:p w14:paraId="30493B3B" w14:textId="77777777" w:rsidR="0000203F" w:rsidRPr="00B83555" w:rsidRDefault="0000203F" w:rsidP="0000203F">
            <w:pPr>
              <w:jc w:val="both"/>
              <w:rPr>
                <w:rFonts w:ascii="Aptos" w:hAnsi="Aptos" w:cstheme="minorHAnsi"/>
                <w:sz w:val="24"/>
                <w:szCs w:val="24"/>
              </w:rPr>
            </w:pPr>
          </w:p>
          <w:p w14:paraId="48E7A32C" w14:textId="6E90E6C5" w:rsidR="00854539" w:rsidRPr="00854539" w:rsidRDefault="00AC50A8" w:rsidP="00854539">
            <w:pPr>
              <w:pStyle w:val="NormalWeb"/>
              <w:spacing w:before="0" w:beforeAutospacing="0" w:after="0" w:afterAutospacing="0"/>
              <w:jc w:val="both"/>
              <w:rPr>
                <w:rFonts w:ascii="Aptos" w:hAnsi="Aptos" w:cstheme="minorHAnsi"/>
                <w:color w:val="202122"/>
                <w:sz w:val="24"/>
                <w:szCs w:val="24"/>
              </w:rPr>
            </w:pPr>
            <w:r w:rsidRPr="00B83555">
              <w:rPr>
                <w:rFonts w:ascii="Aptos" w:hAnsi="Aptos" w:cstheme="minorHAnsi"/>
                <w:color w:val="202122"/>
                <w:sz w:val="24"/>
                <w:szCs w:val="24"/>
              </w:rPr>
              <w:t>"</w:t>
            </w:r>
            <w:r w:rsidR="00854539" w:rsidRPr="00854539">
              <w:rPr>
                <w:rFonts w:ascii="Aptos" w:hAnsi="Aptos" w:cstheme="minorHAnsi"/>
                <w:color w:val="202122"/>
                <w:sz w:val="24"/>
                <w:szCs w:val="24"/>
              </w:rPr>
              <w:t xml:space="preserve">3. Quan una decisió única s'adreça a tots els estats membres, la necessitat d'una aplicació uniforme i, en conseqüència, d'una interpretació uniforme, fa impossible considerar aïlladament una versió del text, sinó que exigeix </w:t>
            </w:r>
            <w:r w:rsidR="00854539" w:rsidRPr="00854539">
              <w:rPr>
                <w:rFonts w:ascii="Arial" w:hAnsi="Arial" w:cs="Arial"/>
                <w:color w:val="202122"/>
                <w:sz w:val="24"/>
                <w:szCs w:val="24"/>
              </w:rPr>
              <w:t>​​</w:t>
            </w:r>
            <w:r w:rsidR="00854539" w:rsidRPr="00854539">
              <w:rPr>
                <w:rFonts w:ascii="Aptos" w:hAnsi="Aptos" w:cstheme="minorHAnsi"/>
                <w:color w:val="202122"/>
                <w:sz w:val="24"/>
                <w:szCs w:val="24"/>
              </w:rPr>
              <w:t>que s'interpreti alhora sobre la base de la intenció real del seu autor i de l</w:t>
            </w:r>
            <w:r w:rsidR="00854539" w:rsidRPr="00B83555">
              <w:rPr>
                <w:rFonts w:ascii="Aptos" w:hAnsi="Aptos" w:cstheme="minorHAnsi"/>
                <w:color w:val="202122"/>
                <w:sz w:val="24"/>
                <w:szCs w:val="24"/>
              </w:rPr>
              <w:t>’</w:t>
            </w:r>
            <w:r w:rsidR="00854539" w:rsidRPr="00854539">
              <w:rPr>
                <w:rFonts w:ascii="Aptos" w:hAnsi="Aptos" w:cstheme="minorHAnsi"/>
                <w:color w:val="202122"/>
                <w:sz w:val="24"/>
                <w:szCs w:val="24"/>
              </w:rPr>
              <w:t>objectiu que pretén assolir, i</w:t>
            </w:r>
            <w:r w:rsidR="00854539" w:rsidRPr="00B83555">
              <w:rPr>
                <w:rFonts w:ascii="Aptos" w:hAnsi="Aptos" w:cstheme="minorHAnsi"/>
                <w:color w:val="202122"/>
                <w:sz w:val="24"/>
                <w:szCs w:val="24"/>
              </w:rPr>
              <w:t xml:space="preserve"> </w:t>
            </w:r>
            <w:r w:rsidR="00854539" w:rsidRPr="00854539">
              <w:rPr>
                <w:rFonts w:ascii="Aptos" w:hAnsi="Aptos" w:cstheme="minorHAnsi"/>
                <w:color w:val="202122"/>
                <w:sz w:val="24"/>
                <w:szCs w:val="24"/>
              </w:rPr>
              <w:t>a la llum, en particular, de les versions en totes [...] les llengües. [...] 7. Interpretada d'aquesta manera, la disposició controvertida no conté res que pugui menyscabar els drets fonamentals de la persona consagrats als principis generals del dret comunitari i protegits pel Tribunal de Justícia».</w:t>
            </w:r>
          </w:p>
          <w:p w14:paraId="04722260" w14:textId="77777777" w:rsidR="00854539" w:rsidRPr="00B83555" w:rsidRDefault="00854539">
            <w:pPr>
              <w:pStyle w:val="NormalWeb"/>
              <w:spacing w:before="0" w:beforeAutospacing="0" w:after="0" w:afterAutospacing="0"/>
              <w:jc w:val="both"/>
              <w:rPr>
                <w:rFonts w:ascii="Aptos" w:hAnsi="Aptos" w:cstheme="minorHAnsi"/>
                <w:color w:val="202122"/>
                <w:sz w:val="24"/>
                <w:szCs w:val="24"/>
              </w:rPr>
            </w:pPr>
          </w:p>
        </w:tc>
      </w:tr>
    </w:tbl>
    <w:p w14:paraId="173126C7" w14:textId="77777777" w:rsidR="0000203F" w:rsidRPr="00B83555" w:rsidRDefault="0000203F" w:rsidP="00EC2273">
      <w:pPr>
        <w:spacing w:line="276" w:lineRule="auto"/>
        <w:jc w:val="both"/>
        <w:rPr>
          <w:rFonts w:ascii="Aptos" w:hAnsi="Aptos" w:cstheme="minorHAnsi"/>
          <w:lang w:val="ca-ES"/>
        </w:rPr>
      </w:pPr>
    </w:p>
    <w:p w14:paraId="48684E07" w14:textId="4FD561F1" w:rsidR="00854539" w:rsidRPr="00854539" w:rsidRDefault="00854539" w:rsidP="0085453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ptos" w:hAnsi="Aptos" w:cstheme="minorHAnsi"/>
          <w:lang w:val="ca-ES"/>
        </w:rPr>
      </w:pPr>
      <w:r w:rsidRPr="00854539">
        <w:rPr>
          <w:rFonts w:ascii="Aptos" w:hAnsi="Aptos" w:cstheme="minorHAnsi"/>
          <w:lang w:val="ca-ES"/>
        </w:rPr>
        <w:t>A més, el TJUE va considerar les tradicions constitucionals comunes als Estats membres, també va tenir en compte les indicacions ofertes pels instruments internacionals relatius a la protecció dels drets humans, dels quals fa especial referència, en moltes de les sentències, al Conveni Europeu de Drets Humans de 4 de novembre de 1950, per a la protecció dels Drets Humans i de les Llibertats</w:t>
      </w:r>
      <w:r w:rsidRPr="00B83555">
        <w:rPr>
          <w:rFonts w:ascii="Aptos" w:hAnsi="Aptos" w:cstheme="minorHAnsi"/>
          <w:lang w:val="ca-ES"/>
        </w:rPr>
        <w:t xml:space="preserve"> </w:t>
      </w:r>
      <w:r w:rsidRPr="00854539">
        <w:rPr>
          <w:rFonts w:ascii="Aptos" w:hAnsi="Aptos" w:cstheme="minorHAnsi"/>
          <w:lang w:val="ca-ES"/>
        </w:rPr>
        <w:t>Fonamentals.</w:t>
      </w:r>
    </w:p>
    <w:p w14:paraId="273A335D" w14:textId="77777777" w:rsidR="00854539" w:rsidRPr="00B83555" w:rsidRDefault="00854539">
      <w:pPr>
        <w:spacing w:line="276" w:lineRule="auto"/>
        <w:jc w:val="both"/>
        <w:rPr>
          <w:rFonts w:ascii="Aptos" w:hAnsi="Aptos" w:cstheme="minorHAnsi"/>
          <w:lang w:val="ca-ES"/>
        </w:rPr>
      </w:pPr>
    </w:p>
    <w:p w14:paraId="21D4602E" w14:textId="77777777" w:rsidR="0000203F" w:rsidRPr="00B83555" w:rsidRDefault="0000203F" w:rsidP="00EC2273">
      <w:pPr>
        <w:spacing w:line="276" w:lineRule="auto"/>
        <w:jc w:val="both"/>
        <w:rPr>
          <w:rFonts w:ascii="Aptos" w:hAnsi="Aptos" w:cstheme="minorHAnsi"/>
          <w:lang w:val="ca-ES"/>
        </w:rPr>
      </w:pPr>
    </w:p>
    <w:tbl>
      <w:tblPr>
        <w:tblStyle w:val="Taulaambq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8494"/>
      </w:tblGrid>
      <w:tr w:rsidR="0000203F" w:rsidRPr="00516EE2" w14:paraId="2A87D32B" w14:textId="77777777" w:rsidTr="0000203F">
        <w:tc>
          <w:tcPr>
            <w:tcW w:w="8494" w:type="dxa"/>
            <w:shd w:val="clear" w:color="auto" w:fill="D9E2F3" w:themeFill="accent1" w:themeFillTint="33"/>
          </w:tcPr>
          <w:p w14:paraId="6B7A8F30" w14:textId="581455A9" w:rsidR="00E712E3" w:rsidRPr="00B83555" w:rsidRDefault="00AC50A8">
            <w:pPr>
              <w:jc w:val="right"/>
              <w:rPr>
                <w:rFonts w:ascii="Aptos" w:hAnsi="Aptos" w:cstheme="minorHAnsi"/>
                <w:b/>
                <w:bCs/>
                <w:sz w:val="24"/>
                <w:szCs w:val="24"/>
              </w:rPr>
            </w:pPr>
            <w:r w:rsidRPr="00B83555">
              <w:rPr>
                <w:rFonts w:ascii="Aptos" w:hAnsi="Aptos" w:cstheme="minorHAnsi"/>
                <w:b/>
                <w:bCs/>
                <w:sz w:val="24"/>
                <w:szCs w:val="24"/>
              </w:rPr>
              <w:t>Sent</w:t>
            </w:r>
            <w:r w:rsidR="00854539" w:rsidRPr="00B83555">
              <w:rPr>
                <w:rFonts w:ascii="Aptos" w:hAnsi="Aptos" w:cstheme="minorHAnsi"/>
                <w:b/>
                <w:bCs/>
                <w:sz w:val="24"/>
                <w:szCs w:val="24"/>
              </w:rPr>
              <w:t>è</w:t>
            </w:r>
            <w:r w:rsidRPr="00B83555">
              <w:rPr>
                <w:rFonts w:ascii="Aptos" w:hAnsi="Aptos" w:cstheme="minorHAnsi"/>
                <w:b/>
                <w:bCs/>
                <w:sz w:val="24"/>
                <w:szCs w:val="24"/>
              </w:rPr>
              <w:t xml:space="preserve">ncia del TJUE, </w:t>
            </w:r>
            <w:r w:rsidR="00E2392C" w:rsidRPr="00B83555">
              <w:rPr>
                <w:rFonts w:ascii="Aptos" w:hAnsi="Aptos" w:cstheme="minorHAnsi"/>
                <w:b/>
                <w:bCs/>
                <w:sz w:val="24"/>
                <w:szCs w:val="24"/>
              </w:rPr>
              <w:t xml:space="preserve">17 de </w:t>
            </w:r>
            <w:r w:rsidR="00854539" w:rsidRPr="00B83555">
              <w:rPr>
                <w:rFonts w:ascii="Aptos" w:hAnsi="Aptos" w:cstheme="minorHAnsi"/>
                <w:b/>
                <w:bCs/>
                <w:sz w:val="24"/>
                <w:szCs w:val="24"/>
              </w:rPr>
              <w:t>desembre</w:t>
            </w:r>
            <w:r w:rsidR="00E2392C" w:rsidRPr="00B83555">
              <w:rPr>
                <w:rFonts w:ascii="Aptos" w:hAnsi="Aptos" w:cstheme="minorHAnsi"/>
                <w:b/>
                <w:bCs/>
                <w:sz w:val="24"/>
                <w:szCs w:val="24"/>
              </w:rPr>
              <w:t xml:space="preserve"> de 1970, </w:t>
            </w:r>
            <w:proofErr w:type="spellStart"/>
            <w:r w:rsidRPr="00B83555">
              <w:rPr>
                <w:rFonts w:ascii="Aptos" w:hAnsi="Aptos" w:cstheme="minorHAnsi"/>
                <w:b/>
                <w:bCs/>
                <w:sz w:val="24"/>
                <w:szCs w:val="24"/>
              </w:rPr>
              <w:t>Internationale</w:t>
            </w:r>
            <w:proofErr w:type="spellEnd"/>
            <w:r w:rsidRPr="00B83555">
              <w:rPr>
                <w:rFonts w:ascii="Aptos" w:hAnsi="Aptos" w:cstheme="minorHAnsi"/>
                <w:b/>
                <w:bCs/>
                <w:sz w:val="24"/>
                <w:szCs w:val="24"/>
              </w:rPr>
              <w:t xml:space="preserve"> </w:t>
            </w:r>
            <w:proofErr w:type="spellStart"/>
            <w:r w:rsidRPr="00B83555">
              <w:rPr>
                <w:rFonts w:ascii="Aptos" w:hAnsi="Aptos" w:cstheme="minorHAnsi"/>
                <w:b/>
                <w:bCs/>
                <w:i/>
                <w:iCs/>
                <w:sz w:val="24"/>
                <w:szCs w:val="24"/>
              </w:rPr>
              <w:t>Handelsgesellschaft</w:t>
            </w:r>
            <w:proofErr w:type="spellEnd"/>
            <w:r w:rsidRPr="00B83555">
              <w:rPr>
                <w:rFonts w:ascii="Aptos" w:hAnsi="Aptos" w:cstheme="minorHAnsi"/>
                <w:b/>
                <w:bCs/>
                <w:i/>
                <w:iCs/>
                <w:sz w:val="24"/>
                <w:szCs w:val="24"/>
              </w:rPr>
              <w:t xml:space="preserve"> </w:t>
            </w:r>
            <w:proofErr w:type="spellStart"/>
            <w:r w:rsidRPr="00B83555">
              <w:rPr>
                <w:rFonts w:ascii="Aptos" w:hAnsi="Aptos" w:cstheme="minorHAnsi"/>
                <w:b/>
                <w:bCs/>
                <w:i/>
                <w:iCs/>
                <w:sz w:val="24"/>
                <w:szCs w:val="24"/>
              </w:rPr>
              <w:t>mbH</w:t>
            </w:r>
            <w:proofErr w:type="spellEnd"/>
            <w:r w:rsidRPr="00B83555">
              <w:rPr>
                <w:rFonts w:ascii="Aptos" w:hAnsi="Aptos" w:cstheme="minorHAnsi"/>
                <w:b/>
                <w:bCs/>
                <w:i/>
                <w:iCs/>
                <w:sz w:val="24"/>
                <w:szCs w:val="24"/>
              </w:rPr>
              <w:t xml:space="preserve"> contra </w:t>
            </w:r>
            <w:proofErr w:type="spellStart"/>
            <w:r w:rsidRPr="00B83555">
              <w:rPr>
                <w:rFonts w:ascii="Aptos" w:hAnsi="Aptos" w:cstheme="minorHAnsi"/>
                <w:b/>
                <w:bCs/>
                <w:i/>
                <w:iCs/>
                <w:sz w:val="24"/>
                <w:szCs w:val="24"/>
              </w:rPr>
              <w:t>Einfuhr</w:t>
            </w:r>
            <w:proofErr w:type="spellEnd"/>
            <w:r w:rsidRPr="00B83555">
              <w:rPr>
                <w:rFonts w:ascii="Aptos" w:hAnsi="Aptos" w:cstheme="minorHAnsi"/>
                <w:b/>
                <w:bCs/>
                <w:i/>
                <w:iCs/>
                <w:sz w:val="24"/>
                <w:szCs w:val="24"/>
              </w:rPr>
              <w:t xml:space="preserve">- </w:t>
            </w:r>
            <w:proofErr w:type="spellStart"/>
            <w:r w:rsidRPr="00B83555">
              <w:rPr>
                <w:rFonts w:ascii="Aptos" w:hAnsi="Aptos" w:cstheme="minorHAnsi"/>
                <w:b/>
                <w:bCs/>
                <w:i/>
                <w:iCs/>
                <w:sz w:val="24"/>
                <w:szCs w:val="24"/>
              </w:rPr>
              <w:t>und</w:t>
            </w:r>
            <w:proofErr w:type="spellEnd"/>
            <w:r w:rsidRPr="00B83555">
              <w:rPr>
                <w:rFonts w:ascii="Aptos" w:hAnsi="Aptos" w:cstheme="minorHAnsi"/>
                <w:b/>
                <w:bCs/>
                <w:i/>
                <w:iCs/>
                <w:sz w:val="24"/>
                <w:szCs w:val="24"/>
              </w:rPr>
              <w:t xml:space="preserve"> </w:t>
            </w:r>
            <w:proofErr w:type="spellStart"/>
            <w:r w:rsidRPr="00B83555">
              <w:rPr>
                <w:rFonts w:ascii="Aptos" w:hAnsi="Aptos" w:cstheme="minorHAnsi"/>
                <w:b/>
                <w:bCs/>
                <w:i/>
                <w:iCs/>
                <w:sz w:val="24"/>
                <w:szCs w:val="24"/>
              </w:rPr>
              <w:t>Vorratsstelle</w:t>
            </w:r>
            <w:proofErr w:type="spellEnd"/>
            <w:r w:rsidRPr="00B83555">
              <w:rPr>
                <w:rFonts w:ascii="Aptos" w:hAnsi="Aptos" w:cstheme="minorHAnsi"/>
                <w:b/>
                <w:bCs/>
                <w:i/>
                <w:iCs/>
                <w:sz w:val="24"/>
                <w:szCs w:val="24"/>
              </w:rPr>
              <w:t xml:space="preserve"> </w:t>
            </w:r>
            <w:proofErr w:type="spellStart"/>
            <w:r w:rsidRPr="00B83555">
              <w:rPr>
                <w:rFonts w:ascii="Aptos" w:hAnsi="Aptos" w:cstheme="minorHAnsi"/>
                <w:b/>
                <w:bCs/>
                <w:i/>
                <w:iCs/>
                <w:sz w:val="24"/>
                <w:szCs w:val="24"/>
              </w:rPr>
              <w:t>für</w:t>
            </w:r>
            <w:proofErr w:type="spellEnd"/>
            <w:r w:rsidRPr="00B83555">
              <w:rPr>
                <w:rFonts w:ascii="Aptos" w:hAnsi="Aptos" w:cstheme="minorHAnsi"/>
                <w:b/>
                <w:bCs/>
                <w:i/>
                <w:iCs/>
                <w:sz w:val="24"/>
                <w:szCs w:val="24"/>
              </w:rPr>
              <w:t xml:space="preserve"> </w:t>
            </w:r>
            <w:proofErr w:type="spellStart"/>
            <w:r w:rsidRPr="00B83555">
              <w:rPr>
                <w:rFonts w:ascii="Aptos" w:hAnsi="Aptos" w:cstheme="minorHAnsi"/>
                <w:b/>
                <w:bCs/>
                <w:i/>
                <w:iCs/>
                <w:sz w:val="24"/>
                <w:szCs w:val="24"/>
              </w:rPr>
              <w:t>Getreide</w:t>
            </w:r>
            <w:proofErr w:type="spellEnd"/>
            <w:r w:rsidRPr="00B83555">
              <w:rPr>
                <w:rFonts w:ascii="Aptos" w:hAnsi="Aptos" w:cstheme="minorHAnsi"/>
                <w:b/>
                <w:bCs/>
                <w:i/>
                <w:iCs/>
                <w:sz w:val="24"/>
                <w:szCs w:val="24"/>
              </w:rPr>
              <w:t xml:space="preserve"> </w:t>
            </w:r>
            <w:proofErr w:type="spellStart"/>
            <w:r w:rsidRPr="00B83555">
              <w:rPr>
                <w:rFonts w:ascii="Aptos" w:hAnsi="Aptos" w:cstheme="minorHAnsi"/>
                <w:b/>
                <w:bCs/>
                <w:i/>
                <w:iCs/>
                <w:sz w:val="24"/>
                <w:szCs w:val="24"/>
              </w:rPr>
              <w:t>und</w:t>
            </w:r>
            <w:proofErr w:type="spellEnd"/>
            <w:r w:rsidRPr="00B83555">
              <w:rPr>
                <w:rFonts w:ascii="Aptos" w:hAnsi="Aptos" w:cstheme="minorHAnsi"/>
                <w:b/>
                <w:bCs/>
                <w:i/>
                <w:iCs/>
                <w:sz w:val="24"/>
                <w:szCs w:val="24"/>
              </w:rPr>
              <w:t xml:space="preserve"> </w:t>
            </w:r>
            <w:proofErr w:type="spellStart"/>
            <w:r w:rsidRPr="00B83555">
              <w:rPr>
                <w:rFonts w:ascii="Aptos" w:hAnsi="Aptos" w:cstheme="minorHAnsi"/>
                <w:b/>
                <w:bCs/>
                <w:i/>
                <w:iCs/>
                <w:sz w:val="24"/>
                <w:szCs w:val="24"/>
              </w:rPr>
              <w:t>Futtermittel</w:t>
            </w:r>
            <w:proofErr w:type="spellEnd"/>
            <w:r w:rsidRPr="00B83555">
              <w:rPr>
                <w:rFonts w:ascii="Aptos" w:hAnsi="Aptos" w:cstheme="minorHAnsi"/>
                <w:b/>
                <w:bCs/>
                <w:sz w:val="24"/>
                <w:szCs w:val="24"/>
              </w:rPr>
              <w:t>, C-11/70, ECLI:EU:C:1970:114.</w:t>
            </w:r>
          </w:p>
          <w:p w14:paraId="57D41368" w14:textId="77777777" w:rsidR="0000203F" w:rsidRPr="00B83555" w:rsidRDefault="0000203F" w:rsidP="0000203F">
            <w:pPr>
              <w:rPr>
                <w:rFonts w:ascii="Aptos" w:hAnsi="Aptos" w:cstheme="minorHAnsi"/>
                <w:sz w:val="24"/>
                <w:szCs w:val="24"/>
              </w:rPr>
            </w:pPr>
          </w:p>
          <w:p w14:paraId="5878B8EF" w14:textId="35A300E9" w:rsidR="00854539" w:rsidRPr="00854539" w:rsidRDefault="00854539" w:rsidP="00A279E1">
            <w:pPr>
              <w:jc w:val="both"/>
              <w:rPr>
                <w:rFonts w:ascii="Aptos" w:hAnsi="Aptos" w:cstheme="minorHAnsi"/>
                <w:sz w:val="24"/>
                <w:szCs w:val="24"/>
              </w:rPr>
            </w:pPr>
            <w:r w:rsidRPr="00854539">
              <w:rPr>
                <w:rFonts w:ascii="Aptos" w:hAnsi="Aptos" w:cstheme="minorHAnsi"/>
                <w:sz w:val="24"/>
                <w:szCs w:val="24"/>
              </w:rPr>
              <w:t xml:space="preserve">També conegut com a Solange I, aquest </w:t>
            </w:r>
            <w:r w:rsidR="00EE0AAC">
              <w:rPr>
                <w:rFonts w:ascii="Aptos" w:hAnsi="Aptos" w:cstheme="minorHAnsi"/>
                <w:sz w:val="24"/>
                <w:szCs w:val="24"/>
              </w:rPr>
              <w:t>supòsit</w:t>
            </w:r>
            <w:r w:rsidRPr="00854539">
              <w:rPr>
                <w:rFonts w:ascii="Aptos" w:hAnsi="Aptos" w:cstheme="minorHAnsi"/>
                <w:sz w:val="24"/>
                <w:szCs w:val="24"/>
              </w:rPr>
              <w:t xml:space="preserve"> planteja un conflicte entre la legislació nacional i la de la UE. La política agrícola comuna establia com a requisit el dipòsit d'una suma de diners per obtenir llicències d'exportació. Si l'exportació no es feia durant el període de validesa de la llicència, es perdia el dipòsit. </w:t>
            </w:r>
            <w:proofErr w:type="spellStart"/>
            <w:r w:rsidRPr="00854539">
              <w:rPr>
                <w:rFonts w:ascii="Aptos" w:hAnsi="Aptos" w:cstheme="minorHAnsi"/>
                <w:sz w:val="24"/>
                <w:szCs w:val="24"/>
              </w:rPr>
              <w:t>Internationale</w:t>
            </w:r>
            <w:proofErr w:type="spellEnd"/>
            <w:r w:rsidRPr="00854539">
              <w:rPr>
                <w:rFonts w:ascii="Aptos" w:hAnsi="Aptos" w:cstheme="minorHAnsi"/>
                <w:sz w:val="24"/>
                <w:szCs w:val="24"/>
              </w:rPr>
              <w:t xml:space="preserve"> </w:t>
            </w:r>
            <w:proofErr w:type="spellStart"/>
            <w:r w:rsidRPr="00854539">
              <w:rPr>
                <w:rFonts w:ascii="Aptos" w:hAnsi="Aptos" w:cstheme="minorHAnsi"/>
                <w:sz w:val="24"/>
                <w:szCs w:val="24"/>
              </w:rPr>
              <w:t>Handelsgesellschaft</w:t>
            </w:r>
            <w:proofErr w:type="spellEnd"/>
            <w:r w:rsidRPr="00854539">
              <w:rPr>
                <w:rFonts w:ascii="Aptos" w:hAnsi="Aptos" w:cstheme="minorHAnsi"/>
                <w:sz w:val="24"/>
                <w:szCs w:val="24"/>
              </w:rPr>
              <w:t xml:space="preserve"> </w:t>
            </w:r>
            <w:proofErr w:type="spellStart"/>
            <w:r w:rsidRPr="00854539">
              <w:rPr>
                <w:rFonts w:ascii="Aptos" w:hAnsi="Aptos" w:cstheme="minorHAnsi"/>
                <w:sz w:val="24"/>
                <w:szCs w:val="24"/>
              </w:rPr>
              <w:t>mbH</w:t>
            </w:r>
            <w:proofErr w:type="spellEnd"/>
            <w:r w:rsidRPr="00854539">
              <w:rPr>
                <w:rFonts w:ascii="Aptos" w:hAnsi="Aptos" w:cstheme="minorHAnsi"/>
                <w:sz w:val="24"/>
                <w:szCs w:val="24"/>
              </w:rPr>
              <w:t xml:space="preserve"> va al·legar que aquest sistema de llicències constituïa una violació del seu dret a exercir una activitat empresarial consagrat a la Constitució alemanya. El Tribunal Administratiu alemany va plantejar una qüestió prejudicial al TJUE.</w:t>
            </w:r>
          </w:p>
          <w:p w14:paraId="623A6856" w14:textId="77777777" w:rsidR="00A279E1" w:rsidRPr="00B83555" w:rsidRDefault="00A279E1">
            <w:pPr>
              <w:jc w:val="both"/>
              <w:rPr>
                <w:rFonts w:ascii="Aptos" w:hAnsi="Aptos" w:cstheme="minorHAnsi"/>
                <w:sz w:val="24"/>
                <w:szCs w:val="24"/>
              </w:rPr>
            </w:pPr>
          </w:p>
          <w:p w14:paraId="1E4D8C8D" w14:textId="77777777" w:rsidR="00A279E1" w:rsidRPr="00A279E1" w:rsidRDefault="00A279E1" w:rsidP="00A279E1">
            <w:pPr>
              <w:jc w:val="both"/>
              <w:rPr>
                <w:rFonts w:ascii="Aptos" w:hAnsi="Aptos" w:cstheme="minorHAnsi"/>
                <w:sz w:val="24"/>
                <w:szCs w:val="24"/>
              </w:rPr>
            </w:pPr>
            <w:r w:rsidRPr="00A279E1">
              <w:rPr>
                <w:rFonts w:ascii="Aptos" w:hAnsi="Aptos" w:cstheme="minorHAnsi"/>
                <w:sz w:val="24"/>
                <w:szCs w:val="24"/>
              </w:rPr>
              <w:t>Tot i no constatar cap violació de drets en el cas concret, el TJUE va indicar que el Dret nacional (fins i tot de rang constitucional) no pot ser un paràmetre de control del Dret de la UE:</w:t>
            </w:r>
          </w:p>
          <w:p w14:paraId="048F05ED" w14:textId="77777777" w:rsidR="0000203F" w:rsidRPr="00B83555" w:rsidRDefault="0000203F" w:rsidP="0000203F">
            <w:pPr>
              <w:jc w:val="both"/>
              <w:rPr>
                <w:rFonts w:ascii="Aptos" w:hAnsi="Aptos" w:cstheme="minorHAnsi"/>
                <w:sz w:val="24"/>
                <w:szCs w:val="24"/>
              </w:rPr>
            </w:pPr>
          </w:p>
          <w:p w14:paraId="4DD6FA7F" w14:textId="3D25D2D2" w:rsidR="00A279E1" w:rsidRPr="00A279E1" w:rsidRDefault="00A279E1" w:rsidP="00A279E1">
            <w:pPr>
              <w:jc w:val="both"/>
              <w:rPr>
                <w:rFonts w:ascii="Aptos" w:hAnsi="Aptos" w:cstheme="minorHAnsi"/>
                <w:sz w:val="24"/>
                <w:szCs w:val="24"/>
              </w:rPr>
            </w:pPr>
            <w:r w:rsidRPr="00B83555">
              <w:rPr>
                <w:rFonts w:ascii="Aptos" w:hAnsi="Aptos" w:cstheme="minorHAnsi"/>
                <w:sz w:val="24"/>
                <w:szCs w:val="24"/>
              </w:rPr>
              <w:t>“</w:t>
            </w:r>
            <w:r w:rsidRPr="00A279E1">
              <w:rPr>
                <w:rFonts w:ascii="Aptos" w:hAnsi="Aptos" w:cstheme="minorHAnsi"/>
                <w:sz w:val="24"/>
                <w:szCs w:val="24"/>
              </w:rPr>
              <w:t>3. El recurs a les normes o conceptes jurídics del dret nacional per jutjar la validesa de les mesures adoptades per les institucions de la Comunitat afectaria negativament la uniformitat i eficàcia del dret comunitari. La validesa d'aquestes mesures només es pot jutjar a la llum del dret comunitari. En efecte, el dret derivat del Tractat, font autònoma de dret, no pot, per la seva pròpia naturalesa, ser derogat per normes de dret nacional, sigui quin</w:t>
            </w:r>
            <w:r w:rsidRPr="00B83555">
              <w:rPr>
                <w:rFonts w:ascii="Aptos" w:hAnsi="Aptos" w:cstheme="minorHAnsi"/>
                <w:sz w:val="24"/>
                <w:szCs w:val="24"/>
              </w:rPr>
              <w:t>a</w:t>
            </w:r>
            <w:r w:rsidRPr="00A279E1">
              <w:rPr>
                <w:rFonts w:ascii="Aptos" w:hAnsi="Aptos" w:cstheme="minorHAnsi"/>
                <w:sz w:val="24"/>
                <w:szCs w:val="24"/>
              </w:rPr>
              <w:t xml:space="preserve"> sigui </w:t>
            </w:r>
            <w:r w:rsidRPr="00B83555">
              <w:rPr>
                <w:rFonts w:ascii="Aptos" w:hAnsi="Aptos" w:cstheme="minorHAnsi"/>
                <w:sz w:val="24"/>
                <w:szCs w:val="24"/>
              </w:rPr>
              <w:t xml:space="preserve">la seva </w:t>
            </w:r>
            <w:r w:rsidRPr="00A279E1">
              <w:rPr>
                <w:rFonts w:ascii="Aptos" w:hAnsi="Aptos" w:cstheme="minorHAnsi"/>
                <w:sz w:val="24"/>
                <w:szCs w:val="24"/>
              </w:rPr>
              <w:t>configuració, sense que se'l privi del seu caràcter de Dret comunitari i sense que es qüestioni el fonament jurídic de la pròpia Comunitat</w:t>
            </w:r>
            <w:r w:rsidRPr="00B83555">
              <w:rPr>
                <w:rFonts w:ascii="Aptos" w:hAnsi="Aptos" w:cstheme="minorHAnsi"/>
                <w:sz w:val="24"/>
                <w:szCs w:val="24"/>
              </w:rPr>
              <w:t>...</w:t>
            </w:r>
            <w:r w:rsidRPr="00A279E1">
              <w:rPr>
                <w:rFonts w:ascii="Aptos" w:hAnsi="Aptos" w:cstheme="minorHAnsi"/>
                <w:sz w:val="24"/>
                <w:szCs w:val="24"/>
              </w:rPr>
              <w:t>.</w:t>
            </w:r>
          </w:p>
          <w:p w14:paraId="69998BFF" w14:textId="77777777" w:rsidR="00A279E1" w:rsidRPr="00B83555" w:rsidRDefault="00A279E1">
            <w:pPr>
              <w:jc w:val="both"/>
              <w:rPr>
                <w:rFonts w:ascii="Aptos" w:hAnsi="Aptos" w:cstheme="minorHAnsi"/>
                <w:sz w:val="24"/>
                <w:szCs w:val="24"/>
              </w:rPr>
            </w:pPr>
          </w:p>
          <w:p w14:paraId="0A457BA5" w14:textId="77777777" w:rsidR="0000203F" w:rsidRPr="00B83555" w:rsidRDefault="0000203F" w:rsidP="0000203F">
            <w:pPr>
              <w:jc w:val="both"/>
              <w:rPr>
                <w:rFonts w:ascii="Aptos" w:hAnsi="Aptos" w:cstheme="minorHAnsi"/>
                <w:sz w:val="24"/>
                <w:szCs w:val="24"/>
              </w:rPr>
            </w:pPr>
          </w:p>
          <w:p w14:paraId="29FD66FD" w14:textId="4317B575" w:rsidR="0000203F" w:rsidRPr="00B83555" w:rsidRDefault="00A279E1" w:rsidP="0000203F">
            <w:pPr>
              <w:jc w:val="both"/>
              <w:rPr>
                <w:rFonts w:ascii="Aptos" w:hAnsi="Aptos" w:cstheme="minorHAnsi"/>
                <w:sz w:val="24"/>
                <w:szCs w:val="24"/>
              </w:rPr>
            </w:pPr>
            <w:r w:rsidRPr="00A279E1">
              <w:rPr>
                <w:rFonts w:ascii="Aptos" w:hAnsi="Aptos" w:cstheme="minorHAnsi"/>
                <w:sz w:val="24"/>
                <w:szCs w:val="24"/>
              </w:rPr>
              <w:t>Però aquests textos constitucionals poden contribuir a ampliar els principis generals del dret:</w:t>
            </w:r>
          </w:p>
          <w:p w14:paraId="2FC2C618" w14:textId="77777777" w:rsidR="00A279E1" w:rsidRPr="00B83555" w:rsidRDefault="00A279E1" w:rsidP="0000203F">
            <w:pPr>
              <w:jc w:val="both"/>
              <w:rPr>
                <w:rFonts w:ascii="Aptos" w:hAnsi="Aptos" w:cstheme="minorHAnsi"/>
                <w:sz w:val="24"/>
                <w:szCs w:val="24"/>
              </w:rPr>
            </w:pPr>
          </w:p>
          <w:p w14:paraId="6D95AC1B" w14:textId="2D4CC5BC" w:rsidR="00A279E1" w:rsidRPr="00A279E1" w:rsidRDefault="00A279E1" w:rsidP="00A279E1">
            <w:pPr>
              <w:jc w:val="both"/>
              <w:rPr>
                <w:rFonts w:ascii="Aptos" w:hAnsi="Aptos" w:cstheme="minorHAnsi"/>
                <w:sz w:val="24"/>
                <w:szCs w:val="24"/>
              </w:rPr>
            </w:pPr>
            <w:r w:rsidRPr="00A279E1">
              <w:rPr>
                <w:rFonts w:ascii="Aptos" w:hAnsi="Aptos" w:cstheme="minorHAnsi"/>
                <w:sz w:val="24"/>
                <w:szCs w:val="24"/>
              </w:rPr>
              <w:t xml:space="preserve">4. No obstant això, cal examinar si s'ha ignorat o no alguna garantia anàloga inherent al dret comunitari. En efecte, el respecte dels drets fonamentals forma part integrant dels principis generals del dret protegits pel Tribunal de Justícia. </w:t>
            </w:r>
            <w:r w:rsidRPr="00B83555">
              <w:rPr>
                <w:rFonts w:ascii="Aptos" w:hAnsi="Aptos" w:cstheme="minorHAnsi"/>
                <w:sz w:val="24"/>
                <w:szCs w:val="24"/>
              </w:rPr>
              <w:t>La protecció d’</w:t>
            </w:r>
            <w:r w:rsidRPr="00A279E1">
              <w:rPr>
                <w:rFonts w:ascii="Aptos" w:hAnsi="Aptos" w:cstheme="minorHAnsi"/>
                <w:sz w:val="24"/>
                <w:szCs w:val="24"/>
              </w:rPr>
              <w:t xml:space="preserve">aquests drets, si bé s'inspira en les tradicions constitucionals comunes als estats membres, s'han de garantir en el marc de l'estructura i dels objectius de la Comunitat. </w:t>
            </w:r>
            <w:r w:rsidRPr="00B83555">
              <w:rPr>
                <w:rFonts w:ascii="Aptos" w:hAnsi="Aptos" w:cstheme="minorHAnsi"/>
                <w:sz w:val="24"/>
                <w:szCs w:val="24"/>
              </w:rPr>
              <w:t xml:space="preserve"> En conseqüència, a la llum dels dubtes </w:t>
            </w:r>
            <w:r w:rsidRPr="00A279E1">
              <w:rPr>
                <w:rFonts w:ascii="Aptos" w:hAnsi="Aptos" w:cstheme="minorHAnsi"/>
                <w:sz w:val="24"/>
                <w:szCs w:val="24"/>
              </w:rPr>
              <w:t>expressa</w:t>
            </w:r>
            <w:r w:rsidRPr="00B83555">
              <w:rPr>
                <w:rFonts w:ascii="Aptos" w:hAnsi="Aptos" w:cstheme="minorHAnsi"/>
                <w:sz w:val="24"/>
                <w:szCs w:val="24"/>
              </w:rPr>
              <w:t xml:space="preserve">ts </w:t>
            </w:r>
            <w:r w:rsidRPr="00A279E1">
              <w:rPr>
                <w:rFonts w:ascii="Aptos" w:hAnsi="Aptos" w:cstheme="minorHAnsi"/>
                <w:sz w:val="24"/>
                <w:szCs w:val="24"/>
              </w:rPr>
              <w:t xml:space="preserve"> pel </w:t>
            </w:r>
            <w:proofErr w:type="spellStart"/>
            <w:r w:rsidRPr="00A279E1">
              <w:rPr>
                <w:rFonts w:ascii="Aptos" w:hAnsi="Aptos" w:cstheme="minorHAnsi"/>
                <w:sz w:val="24"/>
                <w:szCs w:val="24"/>
              </w:rPr>
              <w:t>Verwaltungsgericht</w:t>
            </w:r>
            <w:proofErr w:type="spellEnd"/>
            <w:r w:rsidRPr="00A279E1">
              <w:rPr>
                <w:rFonts w:ascii="Aptos" w:hAnsi="Aptos" w:cstheme="minorHAnsi"/>
                <w:sz w:val="24"/>
                <w:szCs w:val="24"/>
              </w:rPr>
              <w:t>, s'ha de comprovar si el règim de dipòsits ha vulnerat drets de caràcter fonamental el respecte dels quals s'ha de garantir a l'ordenament jurídic comunitari".</w:t>
            </w:r>
          </w:p>
          <w:p w14:paraId="7964C934" w14:textId="77777777" w:rsidR="00A279E1" w:rsidRPr="00B83555" w:rsidRDefault="00A279E1">
            <w:pPr>
              <w:jc w:val="both"/>
              <w:rPr>
                <w:rFonts w:ascii="Aptos" w:hAnsi="Aptos" w:cstheme="minorHAnsi"/>
                <w:sz w:val="24"/>
                <w:szCs w:val="24"/>
              </w:rPr>
            </w:pPr>
          </w:p>
        </w:tc>
      </w:tr>
    </w:tbl>
    <w:p w14:paraId="37BCD517" w14:textId="77777777" w:rsidR="0000203F" w:rsidRPr="00B83555" w:rsidRDefault="0000203F" w:rsidP="0000203F">
      <w:pPr>
        <w:rPr>
          <w:rFonts w:ascii="Aptos" w:hAnsi="Aptos"/>
          <w:lang w:val="ca-ES"/>
        </w:rPr>
      </w:pPr>
    </w:p>
    <w:p w14:paraId="62479D3C" w14:textId="20FF146D" w:rsidR="00E712E3" w:rsidRPr="00B83555" w:rsidRDefault="00AC50A8">
      <w:pPr>
        <w:spacing w:after="120" w:line="276" w:lineRule="auto"/>
        <w:jc w:val="both"/>
        <w:rPr>
          <w:rFonts w:ascii="Aptos" w:hAnsi="Aptos" w:cstheme="minorHAnsi"/>
          <w:lang w:val="ca-ES"/>
        </w:rPr>
      </w:pPr>
      <w:r w:rsidRPr="00B83555">
        <w:rPr>
          <w:rFonts w:ascii="Aptos" w:hAnsi="Aptos" w:cstheme="minorHAnsi"/>
          <w:noProof/>
          <w:lang w:val="ca-ES" w:eastAsia="ca-ES"/>
        </w:rPr>
        <mc:AlternateContent>
          <mc:Choice Requires="wps">
            <w:drawing>
              <wp:anchor distT="0" distB="0" distL="457200" distR="118745" simplePos="0" relativeHeight="251654144" behindDoc="0" locked="0" layoutInCell="0" allowOverlap="1" wp14:anchorId="5FDF5E75" wp14:editId="1737A9EA">
                <wp:simplePos x="0" y="0"/>
                <wp:positionH relativeFrom="margin">
                  <wp:align>right</wp:align>
                </wp:positionH>
                <wp:positionV relativeFrom="paragraph">
                  <wp:posOffset>439420</wp:posOffset>
                </wp:positionV>
                <wp:extent cx="1866900" cy="2279650"/>
                <wp:effectExtent l="0" t="0" r="0" b="0"/>
                <wp:wrapSquare wrapText="bothSides"/>
                <wp:docPr id="205" name="Forma automàtica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2279650"/>
                        </a:xfrm>
                        <a:prstGeom prst="rect">
                          <a:avLst/>
                        </a:prstGeom>
                        <a:noFill/>
                        <a:ln w="15875">
                          <a:noFill/>
                        </a:ln>
                      </wps:spPr>
                      <wps:style>
                        <a:lnRef idx="0">
                          <a:scrgbClr r="0" g="0" b="0"/>
                        </a:lnRef>
                        <a:fillRef idx="1003">
                          <a:schemeClr val="lt1"/>
                        </a:fillRef>
                        <a:effectRef idx="0">
                          <a:scrgbClr r="0" g="0" b="0"/>
                        </a:effectRef>
                        <a:fontRef idx="major"/>
                      </wps:style>
                      <wps:txbx>
                        <w:txbxContent>
                          <w:p w14:paraId="7BA2AF31" w14:textId="77777777" w:rsidR="00E712E3" w:rsidRPr="00A97E5B" w:rsidRDefault="00AC50A8">
                            <w:pPr>
                              <w:pBdr>
                                <w:left w:val="single" w:sz="4" w:space="9" w:color="4472C4" w:themeColor="accent1"/>
                              </w:pBdr>
                              <w:jc w:val="both"/>
                              <w:rPr>
                                <w:rFonts w:asciiTheme="majorHAnsi" w:eastAsiaTheme="majorEastAsia" w:hAnsiTheme="majorHAnsi" w:cstheme="majorBidi"/>
                                <w:color w:val="2F5496" w:themeColor="accent1" w:themeShade="BF"/>
                                <w:sz w:val="36"/>
                                <w:szCs w:val="36"/>
                              </w:rPr>
                            </w:pPr>
                            <w:r w:rsidRPr="00A97E5B">
                              <w:rPr>
                                <w:rFonts w:asciiTheme="majorHAnsi" w:eastAsiaTheme="majorEastAsia" w:hAnsiTheme="majorHAnsi" w:cstheme="majorBidi"/>
                                <w:color w:val="2F5496" w:themeColor="accent1" w:themeShade="BF"/>
                                <w:sz w:val="36"/>
                                <w:szCs w:val="36"/>
                              </w:rPr>
                              <w:t xml:space="preserve">Art. 6 TUE </w:t>
                            </w:r>
                          </w:p>
                          <w:p w14:paraId="2B27F738" w14:textId="033CA128" w:rsidR="00E712E3" w:rsidRPr="00A97E5B" w:rsidRDefault="00AC50A8">
                            <w:pPr>
                              <w:pBdr>
                                <w:left w:val="single" w:sz="4" w:space="9" w:color="4472C4" w:themeColor="accent1"/>
                              </w:pBdr>
                              <w:jc w:val="both"/>
                              <w:rPr>
                                <w:color w:val="2F5496" w:themeColor="accent1" w:themeShade="BF"/>
                              </w:rPr>
                            </w:pPr>
                            <w:r w:rsidRPr="00127EB0">
                              <w:rPr>
                                <w:color w:val="2F5496" w:themeColor="accent1" w:themeShade="BF"/>
                                <w:sz w:val="20"/>
                                <w:szCs w:val="20"/>
                                <w:lang w:val="ca-ES"/>
                              </w:rPr>
                              <w:t xml:space="preserve">indica </w:t>
                            </w:r>
                            <w:r w:rsidR="00B83555" w:rsidRPr="00127EB0">
                              <w:rPr>
                                <w:color w:val="2F5496" w:themeColor="accent1" w:themeShade="BF"/>
                                <w:sz w:val="20"/>
                                <w:szCs w:val="20"/>
                                <w:lang w:val="ca-ES"/>
                              </w:rPr>
                              <w:t xml:space="preserve">els mitjans de </w:t>
                            </w:r>
                            <w:r w:rsidR="00127EB0" w:rsidRPr="00127EB0">
                              <w:rPr>
                                <w:color w:val="2F5496" w:themeColor="accent1" w:themeShade="BF"/>
                                <w:sz w:val="20"/>
                                <w:szCs w:val="20"/>
                                <w:lang w:val="ca-ES"/>
                              </w:rPr>
                              <w:t>protecció</w:t>
                            </w:r>
                            <w:r w:rsidR="00B83555" w:rsidRPr="00127EB0">
                              <w:rPr>
                                <w:color w:val="2F5496" w:themeColor="accent1" w:themeShade="BF"/>
                                <w:sz w:val="20"/>
                                <w:szCs w:val="20"/>
                                <w:lang w:val="ca-ES"/>
                              </w:rPr>
                              <w:t xml:space="preserve"> dels Drets, com </w:t>
                            </w:r>
                            <w:r w:rsidRPr="00127EB0">
                              <w:rPr>
                                <w:color w:val="2F5496" w:themeColor="accent1" w:themeShade="BF"/>
                                <w:sz w:val="20"/>
                                <w:szCs w:val="20"/>
                                <w:lang w:val="ca-ES"/>
                              </w:rPr>
                              <w:t xml:space="preserve">: </w:t>
                            </w:r>
                            <w:r w:rsidR="006E6CEF" w:rsidRPr="00127EB0">
                              <w:rPr>
                                <w:color w:val="2F5496" w:themeColor="accent1" w:themeShade="BF"/>
                                <w:sz w:val="20"/>
                                <w:szCs w:val="20"/>
                                <w:lang w:val="ca-ES"/>
                              </w:rPr>
                              <w:t>la</w:t>
                            </w:r>
                            <w:r w:rsidRPr="00127EB0">
                              <w:rPr>
                                <w:color w:val="2F5496" w:themeColor="accent1" w:themeShade="BF"/>
                                <w:sz w:val="20"/>
                                <w:szCs w:val="20"/>
                                <w:lang w:val="ca-ES"/>
                              </w:rPr>
                              <w:t xml:space="preserve"> CD</w:t>
                            </w:r>
                            <w:r w:rsidR="006E6CEF" w:rsidRPr="00127EB0">
                              <w:rPr>
                                <w:color w:val="2F5496" w:themeColor="accent1" w:themeShade="BF"/>
                                <w:sz w:val="20"/>
                                <w:szCs w:val="20"/>
                                <w:lang w:val="ca-ES"/>
                              </w:rPr>
                              <w:t>F</w:t>
                            </w:r>
                            <w:r w:rsidRPr="00127EB0">
                              <w:rPr>
                                <w:color w:val="2F5496" w:themeColor="accent1" w:themeShade="BF"/>
                                <w:sz w:val="20"/>
                                <w:szCs w:val="20"/>
                                <w:lang w:val="ca-ES"/>
                              </w:rPr>
                              <w:t xml:space="preserve"> </w:t>
                            </w:r>
                            <w:r w:rsidR="00B83555" w:rsidRPr="00127EB0">
                              <w:rPr>
                                <w:color w:val="2F5496" w:themeColor="accent1" w:themeShade="BF"/>
                                <w:sz w:val="20"/>
                                <w:szCs w:val="20"/>
                                <w:lang w:val="ca-ES"/>
                              </w:rPr>
                              <w:t xml:space="preserve">amb </w:t>
                            </w:r>
                            <w:r w:rsidRPr="00127EB0">
                              <w:rPr>
                                <w:color w:val="2F5496" w:themeColor="accent1" w:themeShade="BF"/>
                                <w:sz w:val="20"/>
                                <w:szCs w:val="20"/>
                                <w:lang w:val="ca-ES"/>
                              </w:rPr>
                              <w:t xml:space="preserve"> el </w:t>
                            </w:r>
                            <w:r w:rsidR="00B83555" w:rsidRPr="00127EB0">
                              <w:rPr>
                                <w:color w:val="2F5496" w:themeColor="accent1" w:themeShade="BF"/>
                                <w:sz w:val="20"/>
                                <w:szCs w:val="20"/>
                                <w:lang w:val="ca-ES"/>
                              </w:rPr>
                              <w:t xml:space="preserve">mateix </w:t>
                            </w:r>
                            <w:r w:rsidRPr="00127EB0">
                              <w:rPr>
                                <w:color w:val="2F5496" w:themeColor="accent1" w:themeShade="BF"/>
                                <w:sz w:val="20"/>
                                <w:szCs w:val="20"/>
                                <w:lang w:val="ca-ES"/>
                              </w:rPr>
                              <w:t xml:space="preserve"> valor jurídic que </w:t>
                            </w:r>
                            <w:r w:rsidR="00B83555" w:rsidRPr="00127EB0">
                              <w:rPr>
                                <w:color w:val="2F5496" w:themeColor="accent1" w:themeShade="BF"/>
                                <w:sz w:val="20"/>
                                <w:szCs w:val="20"/>
                                <w:lang w:val="ca-ES"/>
                              </w:rPr>
                              <w:t>els</w:t>
                            </w:r>
                            <w:r w:rsidRPr="00127EB0">
                              <w:rPr>
                                <w:color w:val="2F5496" w:themeColor="accent1" w:themeShade="BF"/>
                                <w:sz w:val="20"/>
                                <w:szCs w:val="20"/>
                                <w:lang w:val="ca-ES"/>
                              </w:rPr>
                              <w:t xml:space="preserve"> </w:t>
                            </w:r>
                            <w:r w:rsidR="00127EB0" w:rsidRPr="00127EB0">
                              <w:rPr>
                                <w:color w:val="2F5496" w:themeColor="accent1" w:themeShade="BF"/>
                                <w:sz w:val="20"/>
                                <w:szCs w:val="20"/>
                                <w:lang w:val="ca-ES"/>
                              </w:rPr>
                              <w:t>Tracta</w:t>
                            </w:r>
                            <w:r w:rsidR="00127EB0">
                              <w:rPr>
                                <w:color w:val="2F5496" w:themeColor="accent1" w:themeShade="BF"/>
                                <w:sz w:val="20"/>
                                <w:szCs w:val="20"/>
                                <w:lang w:val="ca-ES"/>
                              </w:rPr>
                              <w:t>ts</w:t>
                            </w:r>
                            <w:r w:rsidRPr="00127EB0">
                              <w:rPr>
                                <w:color w:val="2F5496" w:themeColor="accent1" w:themeShade="BF"/>
                                <w:sz w:val="20"/>
                                <w:szCs w:val="20"/>
                                <w:lang w:val="ca-ES"/>
                              </w:rPr>
                              <w:t>; la futura adhesió de la UE a</w:t>
                            </w:r>
                            <w:r w:rsidR="006E6CEF" w:rsidRPr="00127EB0">
                              <w:rPr>
                                <w:color w:val="2F5496" w:themeColor="accent1" w:themeShade="BF"/>
                                <w:sz w:val="20"/>
                                <w:szCs w:val="20"/>
                                <w:lang w:val="ca-ES"/>
                              </w:rPr>
                              <w:t xml:space="preserve"> la</w:t>
                            </w:r>
                            <w:r w:rsidRPr="00127EB0">
                              <w:rPr>
                                <w:color w:val="2F5496" w:themeColor="accent1" w:themeShade="BF"/>
                                <w:sz w:val="20"/>
                                <w:szCs w:val="20"/>
                                <w:lang w:val="ca-ES"/>
                              </w:rPr>
                              <w:t xml:space="preserve"> C</w:t>
                            </w:r>
                            <w:r w:rsidR="006E6CEF" w:rsidRPr="00127EB0">
                              <w:rPr>
                                <w:color w:val="2F5496" w:themeColor="accent1" w:themeShade="BF"/>
                                <w:sz w:val="20"/>
                                <w:szCs w:val="20"/>
                                <w:lang w:val="ca-ES"/>
                              </w:rPr>
                              <w:t>DF</w:t>
                            </w:r>
                            <w:r w:rsidRPr="00127EB0">
                              <w:rPr>
                                <w:color w:val="2F5496" w:themeColor="accent1" w:themeShade="BF"/>
                                <w:sz w:val="20"/>
                                <w:szCs w:val="20"/>
                                <w:lang w:val="ca-ES"/>
                              </w:rPr>
                              <w:t xml:space="preserve">; </w:t>
                            </w:r>
                            <w:r w:rsidR="00B83555" w:rsidRPr="00127EB0">
                              <w:rPr>
                                <w:color w:val="2F5496" w:themeColor="accent1" w:themeShade="BF"/>
                                <w:sz w:val="20"/>
                                <w:szCs w:val="20"/>
                                <w:lang w:val="ca-ES"/>
                              </w:rPr>
                              <w:t>i els</w:t>
                            </w:r>
                            <w:r w:rsidRPr="00127EB0">
                              <w:rPr>
                                <w:color w:val="2F5496" w:themeColor="accent1" w:themeShade="BF"/>
                                <w:sz w:val="20"/>
                                <w:szCs w:val="20"/>
                                <w:lang w:val="ca-ES"/>
                              </w:rPr>
                              <w:t xml:space="preserve"> principis generals del D</w:t>
                            </w:r>
                            <w:r w:rsidR="00B83555" w:rsidRPr="00127EB0">
                              <w:rPr>
                                <w:color w:val="2F5496" w:themeColor="accent1" w:themeShade="BF"/>
                                <w:sz w:val="20"/>
                                <w:szCs w:val="20"/>
                                <w:lang w:val="ca-ES"/>
                              </w:rPr>
                              <w:t>ret</w:t>
                            </w:r>
                            <w:r w:rsidRPr="00127EB0">
                              <w:rPr>
                                <w:color w:val="2F5496" w:themeColor="accent1" w:themeShade="BF"/>
                                <w:sz w:val="20"/>
                                <w:szCs w:val="20"/>
                                <w:lang w:val="ca-ES"/>
                              </w:rPr>
                              <w:t xml:space="preserve"> de la UE result</w:t>
                            </w:r>
                            <w:r w:rsidR="00B83555" w:rsidRPr="00127EB0">
                              <w:rPr>
                                <w:color w:val="2F5496" w:themeColor="accent1" w:themeShade="BF"/>
                                <w:sz w:val="20"/>
                                <w:szCs w:val="20"/>
                                <w:lang w:val="ca-ES"/>
                              </w:rPr>
                              <w:t>e</w:t>
                            </w:r>
                            <w:r w:rsidRPr="00127EB0">
                              <w:rPr>
                                <w:color w:val="2F5496" w:themeColor="accent1" w:themeShade="BF"/>
                                <w:sz w:val="20"/>
                                <w:szCs w:val="20"/>
                                <w:lang w:val="ca-ES"/>
                              </w:rPr>
                              <w:t>n de l</w:t>
                            </w:r>
                            <w:r w:rsidR="00B83555" w:rsidRPr="00127EB0">
                              <w:rPr>
                                <w:color w:val="2F5496" w:themeColor="accent1" w:themeShade="BF"/>
                                <w:sz w:val="20"/>
                                <w:szCs w:val="20"/>
                                <w:lang w:val="ca-ES"/>
                              </w:rPr>
                              <w:t>e</w:t>
                            </w:r>
                            <w:r w:rsidRPr="00127EB0">
                              <w:rPr>
                                <w:color w:val="2F5496" w:themeColor="accent1" w:themeShade="BF"/>
                                <w:sz w:val="20"/>
                                <w:szCs w:val="20"/>
                                <w:lang w:val="ca-ES"/>
                              </w:rPr>
                              <w:t>s tradicions constitucionals comuns a</w:t>
                            </w:r>
                            <w:r w:rsidR="00B83555" w:rsidRPr="00127EB0">
                              <w:rPr>
                                <w:color w:val="2F5496" w:themeColor="accent1" w:themeShade="BF"/>
                                <w:sz w:val="20"/>
                                <w:szCs w:val="20"/>
                                <w:lang w:val="ca-ES"/>
                              </w:rPr>
                              <w:t xml:space="preserve">ls Estats membres i  de les </w:t>
                            </w:r>
                            <w:r w:rsidRPr="00127EB0">
                              <w:rPr>
                                <w:color w:val="2F5496" w:themeColor="accent1" w:themeShade="BF"/>
                                <w:sz w:val="20"/>
                                <w:szCs w:val="20"/>
                                <w:lang w:val="ca-ES"/>
                              </w:rPr>
                              <w:t xml:space="preserve"> garant</w:t>
                            </w:r>
                            <w:r w:rsidR="00B83555" w:rsidRPr="00127EB0">
                              <w:rPr>
                                <w:color w:val="2F5496" w:themeColor="accent1" w:themeShade="BF"/>
                                <w:sz w:val="20"/>
                                <w:szCs w:val="20"/>
                                <w:lang w:val="ca-ES"/>
                              </w:rPr>
                              <w:t>ies</w:t>
                            </w:r>
                            <w:r w:rsidRPr="00127EB0">
                              <w:rPr>
                                <w:color w:val="2F5496" w:themeColor="accent1" w:themeShade="BF"/>
                                <w:sz w:val="20"/>
                                <w:szCs w:val="20"/>
                                <w:lang w:val="ca-ES"/>
                              </w:rPr>
                              <w:t xml:space="preserve"> de</w:t>
                            </w:r>
                            <w:r w:rsidR="006E6CEF" w:rsidRPr="00127EB0">
                              <w:rPr>
                                <w:color w:val="2F5496" w:themeColor="accent1" w:themeShade="BF"/>
                                <w:sz w:val="20"/>
                                <w:szCs w:val="20"/>
                                <w:lang w:val="ca-ES"/>
                              </w:rPr>
                              <w:t xml:space="preserve"> </w:t>
                            </w:r>
                            <w:r w:rsidRPr="00127EB0">
                              <w:rPr>
                                <w:color w:val="2F5496" w:themeColor="accent1" w:themeShade="BF"/>
                                <w:sz w:val="20"/>
                                <w:szCs w:val="20"/>
                                <w:lang w:val="ca-ES"/>
                              </w:rPr>
                              <w:t>l</w:t>
                            </w:r>
                            <w:r w:rsidR="006E6CEF" w:rsidRPr="00127EB0">
                              <w:rPr>
                                <w:color w:val="2F5496" w:themeColor="accent1" w:themeShade="BF"/>
                                <w:sz w:val="20"/>
                                <w:szCs w:val="20"/>
                                <w:lang w:val="ca-ES"/>
                              </w:rPr>
                              <w:t>a</w:t>
                            </w:r>
                            <w:r w:rsidRPr="00127EB0">
                              <w:rPr>
                                <w:color w:val="2F5496" w:themeColor="accent1" w:themeShade="BF"/>
                                <w:sz w:val="20"/>
                                <w:szCs w:val="20"/>
                                <w:lang w:val="ca-ES"/>
                              </w:rPr>
                              <w:t xml:space="preserve"> </w:t>
                            </w:r>
                            <w:r w:rsidR="006E6CEF" w:rsidRPr="00127EB0">
                              <w:rPr>
                                <w:color w:val="2F5496" w:themeColor="accent1" w:themeShade="BF"/>
                                <w:sz w:val="20"/>
                                <w:szCs w:val="20"/>
                                <w:lang w:val="ca-ES"/>
                              </w:rPr>
                              <w:t>CDF</w:t>
                            </w:r>
                            <w:r w:rsidRPr="00A97E5B">
                              <w:rPr>
                                <w:color w:val="2F5496" w:themeColor="accent1" w:themeShade="BF"/>
                                <w:sz w:val="20"/>
                                <w:szCs w:val="20"/>
                              </w:rPr>
                              <w:t xml:space="preserve">. </w:t>
                            </w: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FDF5E75" id="Forma automàtica 14" o:spid="_x0000_s1026" style="position:absolute;left:0;text-align:left;margin-left:95.8pt;margin-top:34.6pt;width:147pt;height:179.5pt;z-index:251654144;visibility:visible;mso-wrap-style:square;mso-width-percent:0;mso-height-percent:0;mso-wrap-distance-left:36pt;mso-wrap-distance-top:0;mso-wrap-distance-right:9.35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" o:allowincell="f" filled="f" stroked="f" strokeweight="1.25pt">
                <v:textbox inset=",7.2pt,,7.2pt">
                  <w:txbxContent>
                    <w:p w14:paraId="7BA2AF31" w14:textId="77777777" w:rsidR="00E712E3" w:rsidRPr="00A97E5B" w:rsidRDefault="00AC50A8">
                      <w:pPr>
                        <w:pBdr>
                          <w:left w:val="single" w:sz="4" w:space="9" w:color="4472C4" w:themeColor="accent1"/>
                        </w:pBdr>
                        <w:jc w:val="both"/>
                        <w:rPr>
                          <w:rFonts w:asciiTheme="majorHAnsi" w:eastAsiaTheme="majorEastAsia" w:hAnsiTheme="majorHAnsi" w:cstheme="majorBidi"/>
                          <w:color w:val="2F5496" w:themeColor="accent1" w:themeShade="BF"/>
                          <w:sz w:val="36"/>
                          <w:szCs w:val="36"/>
                        </w:rPr>
                      </w:pPr>
                      <w:r w:rsidRPr="00A97E5B">
                        <w:rPr>
                          <w:rFonts w:asciiTheme="majorHAnsi" w:eastAsiaTheme="majorEastAsia" w:hAnsiTheme="majorHAnsi" w:cstheme="majorBidi"/>
                          <w:color w:val="2F5496" w:themeColor="accent1" w:themeShade="BF"/>
                          <w:sz w:val="36"/>
                          <w:szCs w:val="36"/>
                        </w:rPr>
                        <w:t xml:space="preserve">Art. 6 TUE </w:t>
                      </w:r>
                    </w:p>
                    <w:p w14:paraId="2B27F738" w14:textId="033CA128" w:rsidR="00E712E3" w:rsidRPr="00A97E5B" w:rsidRDefault="00AC50A8">
                      <w:pPr>
                        <w:pBdr>
                          <w:left w:val="single" w:sz="4" w:space="9" w:color="4472C4" w:themeColor="accent1"/>
                        </w:pBdr>
                        <w:jc w:val="both"/>
                        <w:rPr>
                          <w:color w:val="2F5496" w:themeColor="accent1" w:themeShade="BF"/>
                        </w:rPr>
                      </w:pPr>
                      <w:r w:rsidRPr="00127EB0">
                        <w:rPr>
                          <w:color w:val="2F5496" w:themeColor="accent1" w:themeShade="BF"/>
                          <w:sz w:val="20"/>
                          <w:szCs w:val="20"/>
                          <w:lang w:val="ca-ES"/>
                        </w:rPr>
                        <w:t xml:space="preserve">indica </w:t>
                      </w:r>
                      <w:r w:rsidR="00B83555" w:rsidRPr="00127EB0">
                        <w:rPr>
                          <w:color w:val="2F5496" w:themeColor="accent1" w:themeShade="BF"/>
                          <w:sz w:val="20"/>
                          <w:szCs w:val="20"/>
                          <w:lang w:val="ca-ES"/>
                        </w:rPr>
                        <w:t xml:space="preserve">els mitjans de </w:t>
                      </w:r>
                      <w:r w:rsidR="00127EB0" w:rsidRPr="00127EB0">
                        <w:rPr>
                          <w:color w:val="2F5496" w:themeColor="accent1" w:themeShade="BF"/>
                          <w:sz w:val="20"/>
                          <w:szCs w:val="20"/>
                          <w:lang w:val="ca-ES"/>
                        </w:rPr>
                        <w:t>protecció</w:t>
                      </w:r>
                      <w:r w:rsidR="00B83555" w:rsidRPr="00127EB0">
                        <w:rPr>
                          <w:color w:val="2F5496" w:themeColor="accent1" w:themeShade="BF"/>
                          <w:sz w:val="20"/>
                          <w:szCs w:val="20"/>
                          <w:lang w:val="ca-ES"/>
                        </w:rPr>
                        <w:t xml:space="preserve"> dels Drets, com </w:t>
                      </w:r>
                      <w:r w:rsidRPr="00127EB0">
                        <w:rPr>
                          <w:color w:val="2F5496" w:themeColor="accent1" w:themeShade="BF"/>
                          <w:sz w:val="20"/>
                          <w:szCs w:val="20"/>
                          <w:lang w:val="ca-ES"/>
                        </w:rPr>
                        <w:t xml:space="preserve">: </w:t>
                      </w:r>
                      <w:r w:rsidR="006E6CEF" w:rsidRPr="00127EB0">
                        <w:rPr>
                          <w:color w:val="2F5496" w:themeColor="accent1" w:themeShade="BF"/>
                          <w:sz w:val="20"/>
                          <w:szCs w:val="20"/>
                          <w:lang w:val="ca-ES"/>
                        </w:rPr>
                        <w:t>la</w:t>
                      </w:r>
                      <w:r w:rsidRPr="00127EB0">
                        <w:rPr>
                          <w:color w:val="2F5496" w:themeColor="accent1" w:themeShade="BF"/>
                          <w:sz w:val="20"/>
                          <w:szCs w:val="20"/>
                          <w:lang w:val="ca-ES"/>
                        </w:rPr>
                        <w:t xml:space="preserve"> CD</w:t>
                      </w:r>
                      <w:r w:rsidR="006E6CEF" w:rsidRPr="00127EB0">
                        <w:rPr>
                          <w:color w:val="2F5496" w:themeColor="accent1" w:themeShade="BF"/>
                          <w:sz w:val="20"/>
                          <w:szCs w:val="20"/>
                          <w:lang w:val="ca-ES"/>
                        </w:rPr>
                        <w:t>F</w:t>
                      </w:r>
                      <w:r w:rsidRPr="00127EB0">
                        <w:rPr>
                          <w:color w:val="2F5496" w:themeColor="accent1" w:themeShade="BF"/>
                          <w:sz w:val="20"/>
                          <w:szCs w:val="20"/>
                          <w:lang w:val="ca-ES"/>
                        </w:rPr>
                        <w:t xml:space="preserve"> </w:t>
                      </w:r>
                      <w:r w:rsidR="00B83555" w:rsidRPr="00127EB0">
                        <w:rPr>
                          <w:color w:val="2F5496" w:themeColor="accent1" w:themeShade="BF"/>
                          <w:sz w:val="20"/>
                          <w:szCs w:val="20"/>
                          <w:lang w:val="ca-ES"/>
                        </w:rPr>
                        <w:t xml:space="preserve">amb </w:t>
                      </w:r>
                      <w:r w:rsidRPr="00127EB0">
                        <w:rPr>
                          <w:color w:val="2F5496" w:themeColor="accent1" w:themeShade="BF"/>
                          <w:sz w:val="20"/>
                          <w:szCs w:val="20"/>
                          <w:lang w:val="ca-ES"/>
                        </w:rPr>
                        <w:t xml:space="preserve"> el </w:t>
                      </w:r>
                      <w:r w:rsidR="00B83555" w:rsidRPr="00127EB0">
                        <w:rPr>
                          <w:color w:val="2F5496" w:themeColor="accent1" w:themeShade="BF"/>
                          <w:sz w:val="20"/>
                          <w:szCs w:val="20"/>
                          <w:lang w:val="ca-ES"/>
                        </w:rPr>
                        <w:t xml:space="preserve">mateix </w:t>
                      </w:r>
                      <w:r w:rsidRPr="00127EB0">
                        <w:rPr>
                          <w:color w:val="2F5496" w:themeColor="accent1" w:themeShade="BF"/>
                          <w:sz w:val="20"/>
                          <w:szCs w:val="20"/>
                          <w:lang w:val="ca-ES"/>
                        </w:rPr>
                        <w:t xml:space="preserve"> valor jurídic que </w:t>
                      </w:r>
                      <w:r w:rsidR="00B83555" w:rsidRPr="00127EB0">
                        <w:rPr>
                          <w:color w:val="2F5496" w:themeColor="accent1" w:themeShade="BF"/>
                          <w:sz w:val="20"/>
                          <w:szCs w:val="20"/>
                          <w:lang w:val="ca-ES"/>
                        </w:rPr>
                        <w:t>els</w:t>
                      </w:r>
                      <w:r w:rsidRPr="00127EB0">
                        <w:rPr>
                          <w:color w:val="2F5496" w:themeColor="accent1" w:themeShade="BF"/>
                          <w:sz w:val="20"/>
                          <w:szCs w:val="20"/>
                          <w:lang w:val="ca-ES"/>
                        </w:rPr>
                        <w:t xml:space="preserve"> </w:t>
                      </w:r>
                      <w:r w:rsidR="00127EB0" w:rsidRPr="00127EB0">
                        <w:rPr>
                          <w:color w:val="2F5496" w:themeColor="accent1" w:themeShade="BF"/>
                          <w:sz w:val="20"/>
                          <w:szCs w:val="20"/>
                          <w:lang w:val="ca-ES"/>
                        </w:rPr>
                        <w:t>Tracta</w:t>
                      </w:r>
                      <w:r w:rsidR="00127EB0">
                        <w:rPr>
                          <w:color w:val="2F5496" w:themeColor="accent1" w:themeShade="BF"/>
                          <w:sz w:val="20"/>
                          <w:szCs w:val="20"/>
                          <w:lang w:val="ca-ES"/>
                        </w:rPr>
                        <w:t>ts</w:t>
                      </w:r>
                      <w:r w:rsidRPr="00127EB0">
                        <w:rPr>
                          <w:color w:val="2F5496" w:themeColor="accent1" w:themeShade="BF"/>
                          <w:sz w:val="20"/>
                          <w:szCs w:val="20"/>
                          <w:lang w:val="ca-ES"/>
                        </w:rPr>
                        <w:t>; la futura adhesió de la UE a</w:t>
                      </w:r>
                      <w:r w:rsidR="006E6CEF" w:rsidRPr="00127EB0">
                        <w:rPr>
                          <w:color w:val="2F5496" w:themeColor="accent1" w:themeShade="BF"/>
                          <w:sz w:val="20"/>
                          <w:szCs w:val="20"/>
                          <w:lang w:val="ca-ES"/>
                        </w:rPr>
                        <w:t xml:space="preserve"> la</w:t>
                      </w:r>
                      <w:r w:rsidRPr="00127EB0">
                        <w:rPr>
                          <w:color w:val="2F5496" w:themeColor="accent1" w:themeShade="BF"/>
                          <w:sz w:val="20"/>
                          <w:szCs w:val="20"/>
                          <w:lang w:val="ca-ES"/>
                        </w:rPr>
                        <w:t xml:space="preserve"> C</w:t>
                      </w:r>
                      <w:r w:rsidR="006E6CEF" w:rsidRPr="00127EB0">
                        <w:rPr>
                          <w:color w:val="2F5496" w:themeColor="accent1" w:themeShade="BF"/>
                          <w:sz w:val="20"/>
                          <w:szCs w:val="20"/>
                          <w:lang w:val="ca-ES"/>
                        </w:rPr>
                        <w:t>DF</w:t>
                      </w:r>
                      <w:r w:rsidRPr="00127EB0">
                        <w:rPr>
                          <w:color w:val="2F5496" w:themeColor="accent1" w:themeShade="BF"/>
                          <w:sz w:val="20"/>
                          <w:szCs w:val="20"/>
                          <w:lang w:val="ca-ES"/>
                        </w:rPr>
                        <w:t xml:space="preserve">; </w:t>
                      </w:r>
                      <w:r w:rsidR="00B83555" w:rsidRPr="00127EB0">
                        <w:rPr>
                          <w:color w:val="2F5496" w:themeColor="accent1" w:themeShade="BF"/>
                          <w:sz w:val="20"/>
                          <w:szCs w:val="20"/>
                          <w:lang w:val="ca-ES"/>
                        </w:rPr>
                        <w:t>i els</w:t>
                      </w:r>
                      <w:r w:rsidRPr="00127EB0">
                        <w:rPr>
                          <w:color w:val="2F5496" w:themeColor="accent1" w:themeShade="BF"/>
                          <w:sz w:val="20"/>
                          <w:szCs w:val="20"/>
                          <w:lang w:val="ca-ES"/>
                        </w:rPr>
                        <w:t xml:space="preserve"> principis generals del D</w:t>
                      </w:r>
                      <w:r w:rsidR="00B83555" w:rsidRPr="00127EB0">
                        <w:rPr>
                          <w:color w:val="2F5496" w:themeColor="accent1" w:themeShade="BF"/>
                          <w:sz w:val="20"/>
                          <w:szCs w:val="20"/>
                          <w:lang w:val="ca-ES"/>
                        </w:rPr>
                        <w:t>ret</w:t>
                      </w:r>
                      <w:r w:rsidRPr="00127EB0">
                        <w:rPr>
                          <w:color w:val="2F5496" w:themeColor="accent1" w:themeShade="BF"/>
                          <w:sz w:val="20"/>
                          <w:szCs w:val="20"/>
                          <w:lang w:val="ca-ES"/>
                        </w:rPr>
                        <w:t xml:space="preserve"> de la UE result</w:t>
                      </w:r>
                      <w:r w:rsidR="00B83555" w:rsidRPr="00127EB0">
                        <w:rPr>
                          <w:color w:val="2F5496" w:themeColor="accent1" w:themeShade="BF"/>
                          <w:sz w:val="20"/>
                          <w:szCs w:val="20"/>
                          <w:lang w:val="ca-ES"/>
                        </w:rPr>
                        <w:t>e</w:t>
                      </w:r>
                      <w:r w:rsidRPr="00127EB0">
                        <w:rPr>
                          <w:color w:val="2F5496" w:themeColor="accent1" w:themeShade="BF"/>
                          <w:sz w:val="20"/>
                          <w:szCs w:val="20"/>
                          <w:lang w:val="ca-ES"/>
                        </w:rPr>
                        <w:t>n de l</w:t>
                      </w:r>
                      <w:r w:rsidR="00B83555" w:rsidRPr="00127EB0">
                        <w:rPr>
                          <w:color w:val="2F5496" w:themeColor="accent1" w:themeShade="BF"/>
                          <w:sz w:val="20"/>
                          <w:szCs w:val="20"/>
                          <w:lang w:val="ca-ES"/>
                        </w:rPr>
                        <w:t>e</w:t>
                      </w:r>
                      <w:r w:rsidRPr="00127EB0">
                        <w:rPr>
                          <w:color w:val="2F5496" w:themeColor="accent1" w:themeShade="BF"/>
                          <w:sz w:val="20"/>
                          <w:szCs w:val="20"/>
                          <w:lang w:val="ca-ES"/>
                        </w:rPr>
                        <w:t>s tradicions constitucionals comuns a</w:t>
                      </w:r>
                      <w:r w:rsidR="00B83555" w:rsidRPr="00127EB0">
                        <w:rPr>
                          <w:color w:val="2F5496" w:themeColor="accent1" w:themeShade="BF"/>
                          <w:sz w:val="20"/>
                          <w:szCs w:val="20"/>
                          <w:lang w:val="ca-ES"/>
                        </w:rPr>
                        <w:t xml:space="preserve">ls Estats membres i  de les </w:t>
                      </w:r>
                      <w:r w:rsidRPr="00127EB0">
                        <w:rPr>
                          <w:color w:val="2F5496" w:themeColor="accent1" w:themeShade="BF"/>
                          <w:sz w:val="20"/>
                          <w:szCs w:val="20"/>
                          <w:lang w:val="ca-ES"/>
                        </w:rPr>
                        <w:t xml:space="preserve"> garant</w:t>
                      </w:r>
                      <w:r w:rsidR="00B83555" w:rsidRPr="00127EB0">
                        <w:rPr>
                          <w:color w:val="2F5496" w:themeColor="accent1" w:themeShade="BF"/>
                          <w:sz w:val="20"/>
                          <w:szCs w:val="20"/>
                          <w:lang w:val="ca-ES"/>
                        </w:rPr>
                        <w:t>ies</w:t>
                      </w:r>
                      <w:r w:rsidRPr="00127EB0">
                        <w:rPr>
                          <w:color w:val="2F5496" w:themeColor="accent1" w:themeShade="BF"/>
                          <w:sz w:val="20"/>
                          <w:szCs w:val="20"/>
                          <w:lang w:val="ca-ES"/>
                        </w:rPr>
                        <w:t xml:space="preserve"> de</w:t>
                      </w:r>
                      <w:r w:rsidR="006E6CEF" w:rsidRPr="00127EB0">
                        <w:rPr>
                          <w:color w:val="2F5496" w:themeColor="accent1" w:themeShade="BF"/>
                          <w:sz w:val="20"/>
                          <w:szCs w:val="20"/>
                          <w:lang w:val="ca-ES"/>
                        </w:rPr>
                        <w:t xml:space="preserve"> </w:t>
                      </w:r>
                      <w:r w:rsidRPr="00127EB0">
                        <w:rPr>
                          <w:color w:val="2F5496" w:themeColor="accent1" w:themeShade="BF"/>
                          <w:sz w:val="20"/>
                          <w:szCs w:val="20"/>
                          <w:lang w:val="ca-ES"/>
                        </w:rPr>
                        <w:t>l</w:t>
                      </w:r>
                      <w:r w:rsidR="006E6CEF" w:rsidRPr="00127EB0">
                        <w:rPr>
                          <w:color w:val="2F5496" w:themeColor="accent1" w:themeShade="BF"/>
                          <w:sz w:val="20"/>
                          <w:szCs w:val="20"/>
                          <w:lang w:val="ca-ES"/>
                        </w:rPr>
                        <w:t>a</w:t>
                      </w:r>
                      <w:r w:rsidRPr="00127EB0">
                        <w:rPr>
                          <w:color w:val="2F5496" w:themeColor="accent1" w:themeShade="BF"/>
                          <w:sz w:val="20"/>
                          <w:szCs w:val="20"/>
                          <w:lang w:val="ca-ES"/>
                        </w:rPr>
                        <w:t xml:space="preserve"> </w:t>
                      </w:r>
                      <w:r w:rsidR="006E6CEF" w:rsidRPr="00127EB0">
                        <w:rPr>
                          <w:color w:val="2F5496" w:themeColor="accent1" w:themeShade="BF"/>
                          <w:sz w:val="20"/>
                          <w:szCs w:val="20"/>
                          <w:lang w:val="ca-ES"/>
                        </w:rPr>
                        <w:t>CDF</w:t>
                      </w:r>
                      <w:r w:rsidRPr="00A97E5B">
                        <w:rPr>
                          <w:color w:val="2F5496" w:themeColor="accent1" w:themeShade="BF"/>
                          <w:sz w:val="20"/>
                          <w:szCs w:val="20"/>
                        </w:rPr>
                        <w:t xml:space="preserve">. </w:t>
                      </w:r>
                    </w:p>
                  </w:txbxContent>
                </v:textbox>
                <w10:wrap type="square" anchorx="margin"/>
              </v:rect>
            </w:pict>
          </mc:Fallback>
        </mc:AlternateContent>
      </w:r>
      <w:r w:rsidR="00A279E1" w:rsidRPr="00B83555">
        <w:rPr>
          <w:rFonts w:ascii="Aptos" w:hAnsi="Aptos" w:cstheme="minorHAnsi"/>
          <w:lang w:val="ca-ES"/>
        </w:rPr>
        <w:t xml:space="preserve">Amb la introducció gradual de referències  materials als tractats, es va anar creant una jurisprudència cada vegada més amplia sobre qüestions de drets humans. </w:t>
      </w:r>
      <w:r w:rsidR="00AC1D1B" w:rsidRPr="00B83555">
        <w:rPr>
          <w:rFonts w:ascii="Aptos" w:hAnsi="Aptos" w:cstheme="minorHAnsi"/>
          <w:lang w:val="ca-ES"/>
        </w:rPr>
        <w:t xml:space="preserve">En 2000 </w:t>
      </w:r>
      <w:r w:rsidR="00A279E1" w:rsidRPr="00B83555">
        <w:rPr>
          <w:rFonts w:ascii="Aptos" w:hAnsi="Aptos" w:cstheme="minorHAnsi"/>
          <w:lang w:val="ca-ES"/>
        </w:rPr>
        <w:t xml:space="preserve"> es va arribar a un acord polític contingut a  la </w:t>
      </w:r>
      <w:r w:rsidR="00AC1D1B" w:rsidRPr="00B83555">
        <w:rPr>
          <w:rFonts w:ascii="Aptos" w:hAnsi="Aptos" w:cstheme="minorHAnsi"/>
          <w:lang w:val="ca-ES"/>
        </w:rPr>
        <w:t xml:space="preserve"> Carta de</w:t>
      </w:r>
      <w:r w:rsidR="00A279E1" w:rsidRPr="00B83555">
        <w:rPr>
          <w:rFonts w:ascii="Aptos" w:hAnsi="Aptos" w:cstheme="minorHAnsi"/>
          <w:lang w:val="ca-ES"/>
        </w:rPr>
        <w:t xml:space="preserve">ls Drets Fonamentals de la Unió Europea (a posteriori, </w:t>
      </w:r>
      <w:r w:rsidR="00AC1D1B" w:rsidRPr="00B83555">
        <w:rPr>
          <w:rFonts w:ascii="Aptos" w:hAnsi="Aptos" w:cstheme="minorHAnsi"/>
          <w:lang w:val="ca-ES"/>
        </w:rPr>
        <w:t xml:space="preserve"> "la Carta"), que </w:t>
      </w:r>
      <w:r w:rsidR="00AC1D1B" w:rsidRPr="00B83555">
        <w:rPr>
          <w:rFonts w:ascii="Aptos" w:hAnsi="Aptos" w:cstheme="minorHAnsi"/>
          <w:color w:val="000000"/>
          <w:lang w:val="ca-ES"/>
        </w:rPr>
        <w:t>t</w:t>
      </w:r>
      <w:r w:rsidR="00A279E1" w:rsidRPr="00B83555">
        <w:rPr>
          <w:rFonts w:ascii="Aptos" w:hAnsi="Aptos" w:cstheme="minorHAnsi"/>
          <w:color w:val="000000"/>
          <w:lang w:val="ca-ES"/>
        </w:rPr>
        <w:t xml:space="preserve">e el  mateix rang jurídic que la resta del  Dret primari de la UE des de l’entrada en </w:t>
      </w:r>
      <w:r w:rsidR="00AC1D1B" w:rsidRPr="00B83555">
        <w:rPr>
          <w:rFonts w:ascii="Aptos" w:hAnsi="Aptos" w:cstheme="minorHAnsi"/>
          <w:lang w:val="ca-ES"/>
        </w:rPr>
        <w:t>vigor del Tra</w:t>
      </w:r>
      <w:r w:rsidR="00A279E1" w:rsidRPr="00B83555">
        <w:rPr>
          <w:rFonts w:ascii="Aptos" w:hAnsi="Aptos" w:cstheme="minorHAnsi"/>
          <w:lang w:val="ca-ES"/>
        </w:rPr>
        <w:t>ctat de</w:t>
      </w:r>
      <w:r w:rsidR="00AC1D1B" w:rsidRPr="00B83555">
        <w:rPr>
          <w:rFonts w:ascii="Aptos" w:hAnsi="Aptos" w:cstheme="minorHAnsi"/>
          <w:lang w:val="ca-ES"/>
        </w:rPr>
        <w:t xml:space="preserve"> Lisboa</w:t>
      </w:r>
      <w:r w:rsidR="00AC1D1B" w:rsidRPr="00B83555">
        <w:rPr>
          <w:rFonts w:ascii="Aptos" w:hAnsi="Aptos" w:cstheme="minorHAnsi"/>
          <w:color w:val="000000"/>
          <w:lang w:val="ca-ES"/>
        </w:rPr>
        <w:t xml:space="preserve">. </w:t>
      </w:r>
    </w:p>
    <w:p w14:paraId="4D7CF72A" w14:textId="77777777" w:rsidR="00ED22A9" w:rsidRDefault="00ED22A9">
      <w:pPr>
        <w:spacing w:after="120" w:line="276" w:lineRule="auto"/>
        <w:jc w:val="both"/>
        <w:rPr>
          <w:rFonts w:ascii="Aptos" w:hAnsi="Aptos" w:cstheme="minorHAnsi"/>
          <w:color w:val="000000"/>
          <w:lang w:val="ca-ES"/>
        </w:rPr>
      </w:pPr>
    </w:p>
    <w:p w14:paraId="7067E461" w14:textId="1B7AB4F6" w:rsidR="00E712E3" w:rsidRPr="00B83555" w:rsidRDefault="00AC50A8">
      <w:pPr>
        <w:spacing w:after="120" w:line="276" w:lineRule="auto"/>
        <w:jc w:val="both"/>
        <w:rPr>
          <w:rFonts w:ascii="Aptos" w:hAnsi="Aptos" w:cstheme="minorHAnsi"/>
          <w:color w:val="000000"/>
          <w:lang w:val="ca-ES"/>
        </w:rPr>
      </w:pPr>
      <w:r w:rsidRPr="00B83555">
        <w:rPr>
          <w:rFonts w:ascii="Aptos" w:hAnsi="Aptos" w:cstheme="minorHAnsi"/>
          <w:color w:val="000000"/>
          <w:lang w:val="ca-ES"/>
        </w:rPr>
        <w:t xml:space="preserve">Etiquetada por alguns com la </w:t>
      </w:r>
      <w:r w:rsidRPr="00B83555">
        <w:rPr>
          <w:rFonts w:ascii="Aptos" w:hAnsi="Aptos" w:cstheme="minorHAnsi"/>
          <w:i/>
          <w:iCs/>
          <w:color w:val="000000"/>
          <w:lang w:val="ca-ES"/>
        </w:rPr>
        <w:t>Carta de D</w:t>
      </w:r>
      <w:r w:rsidR="00B83555" w:rsidRPr="00B83555">
        <w:rPr>
          <w:rFonts w:ascii="Aptos" w:hAnsi="Aptos" w:cstheme="minorHAnsi"/>
          <w:i/>
          <w:iCs/>
          <w:color w:val="000000"/>
          <w:lang w:val="ca-ES"/>
        </w:rPr>
        <w:t>rets</w:t>
      </w:r>
      <w:r w:rsidRPr="00B83555">
        <w:rPr>
          <w:rFonts w:ascii="Aptos" w:hAnsi="Aptos" w:cstheme="minorHAnsi"/>
          <w:i/>
          <w:iCs/>
          <w:color w:val="000000"/>
          <w:lang w:val="ca-ES"/>
        </w:rPr>
        <w:t xml:space="preserve"> de</w:t>
      </w:r>
      <w:r w:rsidRPr="00B83555">
        <w:rPr>
          <w:rFonts w:ascii="Aptos" w:hAnsi="Aptos" w:cstheme="minorHAnsi"/>
          <w:color w:val="000000"/>
          <w:lang w:val="ca-ES"/>
        </w:rPr>
        <w:t xml:space="preserve"> la UE, la Carta de</w:t>
      </w:r>
      <w:r w:rsidR="00B83555" w:rsidRPr="00B83555">
        <w:rPr>
          <w:rFonts w:ascii="Aptos" w:hAnsi="Aptos" w:cstheme="minorHAnsi"/>
          <w:color w:val="000000"/>
          <w:lang w:val="ca-ES"/>
        </w:rPr>
        <w:t xml:space="preserve">ls Drets Fonamentals </w:t>
      </w:r>
      <w:r w:rsidRPr="00B83555">
        <w:rPr>
          <w:rFonts w:ascii="Aptos" w:hAnsi="Aptos" w:cstheme="minorHAnsi"/>
          <w:color w:val="000000"/>
          <w:lang w:val="ca-ES"/>
        </w:rPr>
        <w:t xml:space="preserve"> (CDF) estable</w:t>
      </w:r>
      <w:r w:rsidR="00B83555" w:rsidRPr="00B83555">
        <w:rPr>
          <w:rFonts w:ascii="Aptos" w:hAnsi="Aptos" w:cstheme="minorHAnsi"/>
          <w:color w:val="000000"/>
          <w:lang w:val="ca-ES"/>
        </w:rPr>
        <w:t xml:space="preserve">ix un ampli espectre de drets civils, polítics, econòmics, socials i altres categories més modernes dintre de l’ordenament jurídic de la UE. </w:t>
      </w:r>
      <w:r w:rsidRPr="00B83555">
        <w:rPr>
          <w:rFonts w:ascii="Aptos" w:hAnsi="Aptos" w:cstheme="minorHAnsi"/>
          <w:color w:val="000000"/>
          <w:lang w:val="ca-ES"/>
        </w:rPr>
        <w:t xml:space="preserve"> </w:t>
      </w:r>
    </w:p>
    <w:p w14:paraId="2D631514" w14:textId="77777777" w:rsidR="00ED22A9" w:rsidRDefault="00ED22A9">
      <w:pPr>
        <w:spacing w:after="120" w:line="276" w:lineRule="auto"/>
        <w:jc w:val="both"/>
        <w:rPr>
          <w:rFonts w:ascii="Aptos" w:hAnsi="Aptos" w:cstheme="minorHAnsi"/>
          <w:color w:val="000000"/>
          <w:lang w:val="ca-ES"/>
        </w:rPr>
      </w:pPr>
    </w:p>
    <w:p w14:paraId="5CB1586B" w14:textId="4E22F022" w:rsidR="00E712E3" w:rsidRPr="00B83555" w:rsidRDefault="00B83555">
      <w:pPr>
        <w:spacing w:after="120" w:line="276" w:lineRule="auto"/>
        <w:jc w:val="both"/>
        <w:rPr>
          <w:rFonts w:ascii="Aptos" w:hAnsi="Aptos" w:cstheme="minorHAnsi"/>
          <w:color w:val="000000"/>
          <w:lang w:val="ca-ES"/>
        </w:rPr>
      </w:pPr>
      <w:r w:rsidRPr="00B83555">
        <w:rPr>
          <w:rFonts w:ascii="Aptos" w:hAnsi="Aptos" w:cstheme="minorHAnsi"/>
          <w:color w:val="000000"/>
          <w:lang w:val="ca-ES"/>
        </w:rPr>
        <w:t xml:space="preserve">Avui </w:t>
      </w:r>
      <w:r w:rsidR="00AC50A8" w:rsidRPr="00B83555">
        <w:rPr>
          <w:rFonts w:ascii="Aptos" w:hAnsi="Aptos" w:cstheme="minorHAnsi"/>
          <w:color w:val="000000"/>
          <w:lang w:val="ca-ES"/>
        </w:rPr>
        <w:t xml:space="preserve"> en </w:t>
      </w:r>
      <w:r w:rsidRPr="00B83555">
        <w:rPr>
          <w:rFonts w:ascii="Aptos" w:hAnsi="Aptos" w:cstheme="minorHAnsi"/>
          <w:color w:val="000000"/>
          <w:lang w:val="ca-ES"/>
        </w:rPr>
        <w:t>dia</w:t>
      </w:r>
      <w:r w:rsidR="00505929" w:rsidRPr="00B83555">
        <w:rPr>
          <w:rFonts w:ascii="Aptos" w:hAnsi="Aptos" w:cstheme="minorHAnsi"/>
          <w:color w:val="000000"/>
          <w:lang w:val="ca-ES"/>
        </w:rPr>
        <w:t>, la CD</w:t>
      </w:r>
      <w:r w:rsidR="006E6CEF" w:rsidRPr="00B83555">
        <w:rPr>
          <w:rFonts w:ascii="Aptos" w:hAnsi="Aptos" w:cstheme="minorHAnsi"/>
          <w:color w:val="000000"/>
          <w:lang w:val="ca-ES"/>
        </w:rPr>
        <w:t>F</w:t>
      </w:r>
      <w:r w:rsidR="00505929" w:rsidRPr="00B83555">
        <w:rPr>
          <w:rFonts w:ascii="Aptos" w:hAnsi="Aptos" w:cstheme="minorHAnsi"/>
          <w:color w:val="000000"/>
          <w:lang w:val="ca-ES"/>
        </w:rPr>
        <w:t xml:space="preserve"> </w:t>
      </w:r>
      <w:r>
        <w:rPr>
          <w:rFonts w:ascii="Aptos" w:hAnsi="Aptos" w:cstheme="minorHAnsi"/>
          <w:color w:val="000000"/>
          <w:lang w:val="ca-ES"/>
        </w:rPr>
        <w:t xml:space="preserve">disposa </w:t>
      </w:r>
      <w:r w:rsidR="00505929" w:rsidRPr="00B83555">
        <w:rPr>
          <w:rFonts w:ascii="Aptos" w:hAnsi="Aptos" w:cstheme="minorHAnsi"/>
          <w:color w:val="000000"/>
          <w:lang w:val="ca-ES"/>
        </w:rPr>
        <w:t xml:space="preserve"> del estatus de instrument jurídicament vinculant. </w:t>
      </w:r>
      <w:r w:rsidR="00AC1D1B" w:rsidRPr="00B83555">
        <w:rPr>
          <w:rFonts w:ascii="Aptos" w:hAnsi="Aptos" w:cstheme="minorHAnsi"/>
          <w:color w:val="000000"/>
          <w:lang w:val="ca-ES"/>
        </w:rPr>
        <w:t>Com</w:t>
      </w:r>
      <w:r>
        <w:rPr>
          <w:rFonts w:ascii="Aptos" w:hAnsi="Aptos" w:cstheme="minorHAnsi"/>
          <w:color w:val="000000"/>
          <w:lang w:val="ca-ES"/>
        </w:rPr>
        <w:t xml:space="preserve"> s’ha assenyalat,  l’adopció de la </w:t>
      </w:r>
      <w:r w:rsidR="00DF66F8" w:rsidRPr="00B83555">
        <w:rPr>
          <w:rFonts w:ascii="Aptos" w:hAnsi="Aptos" w:cstheme="minorHAnsi"/>
          <w:color w:val="000000"/>
          <w:lang w:val="ca-ES"/>
        </w:rPr>
        <w:t xml:space="preserve"> Carta </w:t>
      </w:r>
      <w:r w:rsidR="00505929" w:rsidRPr="00B83555">
        <w:rPr>
          <w:rFonts w:ascii="Aptos" w:hAnsi="Aptos" w:cstheme="minorHAnsi"/>
          <w:color w:val="000000"/>
          <w:lang w:val="ca-ES"/>
        </w:rPr>
        <w:t xml:space="preserve">no </w:t>
      </w:r>
      <w:r>
        <w:rPr>
          <w:rFonts w:ascii="Aptos" w:hAnsi="Aptos" w:cstheme="minorHAnsi"/>
          <w:color w:val="000000"/>
          <w:lang w:val="ca-ES"/>
        </w:rPr>
        <w:t>é</w:t>
      </w:r>
      <w:r w:rsidR="00505929" w:rsidRPr="00B83555">
        <w:rPr>
          <w:rFonts w:ascii="Aptos" w:hAnsi="Aptos" w:cstheme="minorHAnsi"/>
          <w:color w:val="000000"/>
          <w:lang w:val="ca-ES"/>
        </w:rPr>
        <w:t>s la primera activi</w:t>
      </w:r>
      <w:r>
        <w:rPr>
          <w:rFonts w:ascii="Aptos" w:hAnsi="Aptos" w:cstheme="minorHAnsi"/>
          <w:color w:val="000000"/>
          <w:lang w:val="ca-ES"/>
        </w:rPr>
        <w:t>tat</w:t>
      </w:r>
      <w:r w:rsidR="00505929" w:rsidRPr="00B83555">
        <w:rPr>
          <w:rFonts w:ascii="Aptos" w:hAnsi="Aptos" w:cstheme="minorHAnsi"/>
          <w:color w:val="000000"/>
          <w:lang w:val="ca-ES"/>
        </w:rPr>
        <w:t xml:space="preserve"> de la UE en</w:t>
      </w:r>
      <w:r>
        <w:rPr>
          <w:rFonts w:ascii="Aptos" w:hAnsi="Aptos" w:cstheme="minorHAnsi"/>
          <w:color w:val="000000"/>
          <w:lang w:val="ca-ES"/>
        </w:rPr>
        <w:t xml:space="preserve"> l’àmbit dels </w:t>
      </w:r>
      <w:r w:rsidR="00505929" w:rsidRPr="00B83555">
        <w:rPr>
          <w:rFonts w:ascii="Aptos" w:hAnsi="Aptos" w:cstheme="minorHAnsi"/>
          <w:color w:val="000000"/>
          <w:lang w:val="ca-ES"/>
        </w:rPr>
        <w:t xml:space="preserve"> </w:t>
      </w:r>
      <w:r>
        <w:rPr>
          <w:rFonts w:ascii="Aptos" w:hAnsi="Aptos" w:cstheme="minorHAnsi"/>
          <w:color w:val="000000"/>
          <w:lang w:val="ca-ES"/>
        </w:rPr>
        <w:t xml:space="preserve">drets </w:t>
      </w:r>
      <w:r w:rsidR="00505929" w:rsidRPr="00B83555">
        <w:rPr>
          <w:rFonts w:ascii="Aptos" w:hAnsi="Aptos" w:cstheme="minorHAnsi"/>
          <w:color w:val="000000"/>
          <w:lang w:val="ca-ES"/>
        </w:rPr>
        <w:t xml:space="preserve">humans. </w:t>
      </w:r>
      <w:r>
        <w:rPr>
          <w:rFonts w:ascii="Aptos" w:hAnsi="Aptos" w:cstheme="minorHAnsi"/>
          <w:color w:val="000000"/>
          <w:lang w:val="ca-ES"/>
        </w:rPr>
        <w:t>Aquest és un  punt important, ja que molt sovint no es percep  que la  Carta crea i formula nous drets.</w:t>
      </w:r>
      <w:r w:rsidR="00505929" w:rsidRPr="00B83555">
        <w:rPr>
          <w:rFonts w:ascii="Aptos" w:hAnsi="Aptos" w:cstheme="minorHAnsi"/>
          <w:color w:val="000000"/>
          <w:lang w:val="ca-ES"/>
        </w:rPr>
        <w:t xml:space="preserve"> </w:t>
      </w:r>
      <w:r>
        <w:rPr>
          <w:rFonts w:ascii="Aptos" w:hAnsi="Aptos" w:cstheme="minorHAnsi"/>
          <w:color w:val="000000"/>
          <w:lang w:val="ca-ES"/>
        </w:rPr>
        <w:t xml:space="preserve">El seu </w:t>
      </w:r>
      <w:r w:rsidR="00505929" w:rsidRPr="00B83555">
        <w:rPr>
          <w:rFonts w:ascii="Aptos" w:hAnsi="Aptos" w:cstheme="minorHAnsi"/>
          <w:color w:val="000000"/>
          <w:lang w:val="ca-ES"/>
        </w:rPr>
        <w:t xml:space="preserve"> </w:t>
      </w:r>
      <w:r w:rsidRPr="00B83555">
        <w:rPr>
          <w:rFonts w:ascii="Aptos" w:hAnsi="Aptos" w:cstheme="minorHAnsi"/>
          <w:color w:val="000000"/>
          <w:lang w:val="ca-ES"/>
        </w:rPr>
        <w:t>propòsit</w:t>
      </w:r>
      <w:r w:rsidR="00505929" w:rsidRPr="00B83555">
        <w:rPr>
          <w:rFonts w:ascii="Aptos" w:hAnsi="Aptos" w:cstheme="minorHAnsi"/>
          <w:color w:val="000000"/>
          <w:lang w:val="ca-ES"/>
        </w:rPr>
        <w:t xml:space="preserve"> es reafirmar </w:t>
      </w:r>
      <w:r>
        <w:rPr>
          <w:rFonts w:ascii="Aptos" w:hAnsi="Aptos" w:cstheme="minorHAnsi"/>
          <w:color w:val="000000"/>
          <w:lang w:val="ca-ES"/>
        </w:rPr>
        <w:t xml:space="preserve">els drets ja existents en la legislació de la </w:t>
      </w:r>
      <w:r w:rsidR="00505929" w:rsidRPr="00B83555">
        <w:rPr>
          <w:rFonts w:ascii="Aptos" w:hAnsi="Aptos" w:cstheme="minorHAnsi"/>
          <w:color w:val="000000"/>
          <w:lang w:val="ca-ES"/>
        </w:rPr>
        <w:t xml:space="preserve"> UE. </w:t>
      </w:r>
      <w:r>
        <w:rPr>
          <w:rFonts w:ascii="Aptos" w:hAnsi="Aptos" w:cstheme="minorHAnsi"/>
          <w:color w:val="000000"/>
          <w:lang w:val="ca-ES"/>
        </w:rPr>
        <w:t>Tan mateix</w:t>
      </w:r>
      <w:r w:rsidR="00505929" w:rsidRPr="00B83555">
        <w:rPr>
          <w:rFonts w:ascii="Aptos" w:hAnsi="Aptos" w:cstheme="minorHAnsi"/>
          <w:color w:val="000000"/>
          <w:lang w:val="ca-ES"/>
        </w:rPr>
        <w:t>, la formulació explícita de varis d</w:t>
      </w:r>
      <w:r>
        <w:rPr>
          <w:rFonts w:ascii="Aptos" w:hAnsi="Aptos" w:cstheme="minorHAnsi"/>
          <w:color w:val="000000"/>
          <w:lang w:val="ca-ES"/>
        </w:rPr>
        <w:t>rets</w:t>
      </w:r>
      <w:r w:rsidR="00505929" w:rsidRPr="00B83555">
        <w:rPr>
          <w:rFonts w:ascii="Aptos" w:hAnsi="Aptos" w:cstheme="minorHAnsi"/>
          <w:color w:val="000000"/>
          <w:lang w:val="ca-ES"/>
        </w:rPr>
        <w:t xml:space="preserve"> en la Carta no t</w:t>
      </w:r>
      <w:r>
        <w:rPr>
          <w:rFonts w:ascii="Aptos" w:hAnsi="Aptos" w:cstheme="minorHAnsi"/>
          <w:color w:val="000000"/>
          <w:lang w:val="ca-ES"/>
        </w:rPr>
        <w:t xml:space="preserve">e </w:t>
      </w:r>
      <w:r w:rsidR="00505929" w:rsidRPr="00B83555">
        <w:rPr>
          <w:rFonts w:ascii="Aptos" w:hAnsi="Aptos" w:cstheme="minorHAnsi"/>
          <w:color w:val="000000"/>
          <w:lang w:val="ca-ES"/>
        </w:rPr>
        <w:t xml:space="preserve"> </w:t>
      </w:r>
      <w:r>
        <w:rPr>
          <w:rFonts w:ascii="Aptos" w:hAnsi="Aptos" w:cstheme="minorHAnsi"/>
          <w:color w:val="000000"/>
          <w:lang w:val="ca-ES"/>
        </w:rPr>
        <w:t xml:space="preserve">equivalent en el  Dret  Internacional  ni en altres instruments de drets humans.  Analitzarem  el contingut </w:t>
      </w:r>
      <w:r w:rsidR="007B2218" w:rsidRPr="00B83555">
        <w:rPr>
          <w:rFonts w:ascii="Aptos" w:hAnsi="Aptos" w:cstheme="minorHAnsi"/>
          <w:color w:val="000000"/>
          <w:lang w:val="ca-ES"/>
        </w:rPr>
        <w:t xml:space="preserve"> </w:t>
      </w:r>
      <w:r>
        <w:rPr>
          <w:rFonts w:ascii="Aptos" w:hAnsi="Aptos" w:cstheme="minorHAnsi"/>
          <w:color w:val="000000"/>
          <w:lang w:val="ca-ES"/>
        </w:rPr>
        <w:t xml:space="preserve">d’alguns d’aquests drets en aquest manual. </w:t>
      </w:r>
    </w:p>
    <w:p w14:paraId="3E552F7B" w14:textId="77777777" w:rsidR="00ED22A9" w:rsidRDefault="00ED22A9">
      <w:pPr>
        <w:spacing w:after="120" w:line="276" w:lineRule="auto"/>
        <w:jc w:val="both"/>
        <w:rPr>
          <w:rFonts w:ascii="Aptos" w:hAnsi="Aptos" w:cstheme="minorHAnsi"/>
          <w:color w:val="000000"/>
          <w:lang w:val="ca-ES"/>
        </w:rPr>
      </w:pPr>
    </w:p>
    <w:p w14:paraId="7FB1B620" w14:textId="77777777" w:rsidR="00ED22A9" w:rsidRDefault="00ED22A9">
      <w:pPr>
        <w:spacing w:after="120" w:line="276" w:lineRule="auto"/>
        <w:jc w:val="both"/>
        <w:rPr>
          <w:rFonts w:ascii="Aptos" w:hAnsi="Aptos" w:cstheme="minorHAnsi"/>
          <w:color w:val="000000"/>
          <w:lang w:val="ca-ES"/>
        </w:rPr>
      </w:pPr>
    </w:p>
    <w:p w14:paraId="528ED413" w14:textId="77777777" w:rsidR="00ED22A9" w:rsidRDefault="00ED22A9">
      <w:pPr>
        <w:spacing w:after="120" w:line="276" w:lineRule="auto"/>
        <w:jc w:val="both"/>
        <w:rPr>
          <w:rFonts w:ascii="Aptos" w:hAnsi="Aptos" w:cstheme="minorHAnsi"/>
          <w:color w:val="000000"/>
          <w:lang w:val="ca-ES"/>
        </w:rPr>
      </w:pPr>
    </w:p>
    <w:p w14:paraId="0A69FCEF" w14:textId="5FA4DBBD" w:rsidR="00B83555" w:rsidRDefault="00B83555">
      <w:pPr>
        <w:spacing w:after="120" w:line="276" w:lineRule="auto"/>
        <w:jc w:val="both"/>
        <w:rPr>
          <w:rFonts w:ascii="Aptos" w:hAnsi="Aptos" w:cstheme="minorHAnsi"/>
          <w:color w:val="000000"/>
          <w:lang w:val="ca-ES"/>
        </w:rPr>
      </w:pPr>
      <w:r>
        <w:rPr>
          <w:rFonts w:ascii="Aptos" w:hAnsi="Aptos" w:cstheme="minorHAnsi"/>
          <w:color w:val="000000"/>
          <w:lang w:val="ca-ES"/>
        </w:rPr>
        <w:t xml:space="preserve">No obstant això, la principal aportació de la </w:t>
      </w:r>
      <w:r w:rsidR="006E6CEF" w:rsidRPr="00B83555">
        <w:rPr>
          <w:rFonts w:ascii="Aptos" w:hAnsi="Aptos" w:cstheme="minorHAnsi"/>
          <w:color w:val="000000"/>
          <w:lang w:val="ca-ES"/>
        </w:rPr>
        <w:t xml:space="preserve"> DCF</w:t>
      </w:r>
      <w:r>
        <w:rPr>
          <w:rFonts w:ascii="Aptos" w:hAnsi="Aptos" w:cstheme="minorHAnsi"/>
          <w:color w:val="000000"/>
          <w:lang w:val="ca-ES"/>
        </w:rPr>
        <w:t xml:space="preserve"> es troba en la circumstància de que el principal  avantatge del document </w:t>
      </w:r>
      <w:r w:rsidR="00AC50A8" w:rsidRPr="00B83555">
        <w:rPr>
          <w:rFonts w:ascii="Aptos" w:hAnsi="Aptos" w:cstheme="minorHAnsi"/>
          <w:color w:val="000000"/>
          <w:lang w:val="ca-ES"/>
        </w:rPr>
        <w:t xml:space="preserve"> deriva del </w:t>
      </w:r>
      <w:r>
        <w:rPr>
          <w:rFonts w:ascii="Aptos" w:hAnsi="Aptos" w:cstheme="minorHAnsi"/>
          <w:color w:val="000000"/>
          <w:lang w:val="ca-ES"/>
        </w:rPr>
        <w:t xml:space="preserve">fet que la </w:t>
      </w:r>
      <w:r w:rsidR="00AC50A8" w:rsidRPr="00B83555">
        <w:rPr>
          <w:rFonts w:ascii="Aptos" w:hAnsi="Aptos" w:cstheme="minorHAnsi"/>
          <w:color w:val="000000"/>
          <w:lang w:val="ca-ES"/>
        </w:rPr>
        <w:t xml:space="preserve"> UE dispo</w:t>
      </w:r>
      <w:r>
        <w:rPr>
          <w:rFonts w:ascii="Aptos" w:hAnsi="Aptos" w:cstheme="minorHAnsi"/>
          <w:color w:val="000000"/>
          <w:lang w:val="ca-ES"/>
        </w:rPr>
        <w:t>sa</w:t>
      </w:r>
      <w:r w:rsidR="00AC50A8" w:rsidRPr="00B83555">
        <w:rPr>
          <w:rFonts w:ascii="Aptos" w:hAnsi="Aptos" w:cstheme="minorHAnsi"/>
          <w:color w:val="000000"/>
          <w:lang w:val="ca-ES"/>
        </w:rPr>
        <w:t xml:space="preserve"> d</w:t>
      </w:r>
      <w:r>
        <w:rPr>
          <w:rFonts w:ascii="Aptos" w:hAnsi="Aptos" w:cstheme="minorHAnsi"/>
          <w:color w:val="000000"/>
          <w:lang w:val="ca-ES"/>
        </w:rPr>
        <w:t>’</w:t>
      </w:r>
      <w:r w:rsidR="00AC50A8" w:rsidRPr="00B83555">
        <w:rPr>
          <w:rFonts w:ascii="Aptos" w:hAnsi="Aptos" w:cstheme="minorHAnsi"/>
          <w:color w:val="000000"/>
          <w:lang w:val="ca-ES"/>
        </w:rPr>
        <w:t xml:space="preserve"> un instrument</w:t>
      </w:r>
      <w:r>
        <w:rPr>
          <w:rFonts w:ascii="Aptos" w:hAnsi="Aptos" w:cstheme="minorHAnsi"/>
          <w:color w:val="000000"/>
          <w:lang w:val="ca-ES"/>
        </w:rPr>
        <w:t xml:space="preserve"> que contempla un  conjunt de drets formulats de forma clara i transparent.</w:t>
      </w:r>
    </w:p>
    <w:p w14:paraId="1A99F264" w14:textId="326FCA4A" w:rsidR="00E712E3" w:rsidRPr="00B83555" w:rsidRDefault="00AC50A8">
      <w:pPr>
        <w:spacing w:after="120" w:line="276" w:lineRule="auto"/>
        <w:jc w:val="both"/>
        <w:rPr>
          <w:rFonts w:ascii="Aptos" w:hAnsi="Aptos" w:cstheme="minorHAnsi"/>
          <w:color w:val="000000"/>
          <w:lang w:val="ca-ES"/>
        </w:rPr>
      </w:pPr>
      <w:r w:rsidRPr="00B83555">
        <w:rPr>
          <w:rFonts w:ascii="Aptos" w:hAnsi="Aptos" w:cstheme="minorHAnsi"/>
          <w:color w:val="000000"/>
          <w:lang w:val="ca-ES"/>
        </w:rPr>
        <w:t xml:space="preserve"> </w:t>
      </w:r>
      <w:r w:rsidR="006E6CEF" w:rsidRPr="00B83555">
        <w:rPr>
          <w:rFonts w:ascii="Aptos" w:hAnsi="Aptos" w:cstheme="minorHAnsi"/>
          <w:noProof/>
          <w:color w:val="000000"/>
          <w:lang w:val="ca-ES" w:eastAsia="ca-ES"/>
        </w:rPr>
        <mc:AlternateContent>
          <mc:Choice Requires="wps">
            <w:drawing>
              <wp:anchor distT="0" distB="0" distL="457200" distR="118745" simplePos="0" relativeHeight="251656192" behindDoc="0" locked="0" layoutInCell="0" allowOverlap="1" wp14:anchorId="4D7E2FB4" wp14:editId="15E512B6">
                <wp:simplePos x="0" y="0"/>
                <wp:positionH relativeFrom="margin">
                  <wp:align>right</wp:align>
                </wp:positionH>
                <wp:positionV relativeFrom="paragraph">
                  <wp:posOffset>358140</wp:posOffset>
                </wp:positionV>
                <wp:extent cx="1791335" cy="2514600"/>
                <wp:effectExtent l="0" t="0" r="0" b="0"/>
                <wp:wrapSquare wrapText="bothSides"/>
                <wp:docPr id="2" name="Forma automàtica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1335" cy="2514600"/>
                        </a:xfrm>
                        <a:prstGeom prst="rect">
                          <a:avLst/>
                        </a:prstGeom>
                        <a:noFill/>
                        <a:ln w="15875">
                          <a:noFill/>
                        </a:ln>
                      </wps:spPr>
                      <wps:style>
                        <a:lnRef idx="0">
                          <a:scrgbClr r="0" g="0" b="0"/>
                        </a:lnRef>
                        <a:fillRef idx="1003">
                          <a:schemeClr val="lt1"/>
                        </a:fillRef>
                        <a:effectRef idx="0">
                          <a:scrgbClr r="0" g="0" b="0"/>
                        </a:effectRef>
                        <a:fontRef idx="major"/>
                      </wps:style>
                      <wps:txbx>
                        <w:txbxContent>
                          <w:p w14:paraId="4245F994" w14:textId="6DE591B9" w:rsidR="00E712E3" w:rsidRPr="00D54D41" w:rsidRDefault="00AC50A8">
                            <w:pPr>
                              <w:pBdr>
                                <w:left w:val="single" w:sz="4" w:space="9" w:color="4472C4" w:themeColor="accent1"/>
                              </w:pBdr>
                              <w:rPr>
                                <w:rFonts w:asciiTheme="majorHAnsi" w:eastAsiaTheme="majorEastAsia" w:hAnsiTheme="majorHAnsi" w:cstheme="majorBidi"/>
                                <w:color w:val="2F5496" w:themeColor="accent1" w:themeShade="BF"/>
                                <w:sz w:val="36"/>
                                <w:szCs w:val="36"/>
                                <w:lang w:val="ca-ES"/>
                              </w:rPr>
                            </w:pPr>
                            <w:r w:rsidRPr="00D54D41">
                              <w:rPr>
                                <w:rFonts w:asciiTheme="majorHAnsi" w:eastAsiaTheme="majorEastAsia" w:hAnsiTheme="majorHAnsi" w:cstheme="majorBidi"/>
                                <w:color w:val="2F5496" w:themeColor="accent1" w:themeShade="BF"/>
                                <w:sz w:val="36"/>
                                <w:szCs w:val="36"/>
                                <w:lang w:val="ca-ES"/>
                              </w:rPr>
                              <w:t>¿Qui</w:t>
                            </w:r>
                            <w:r w:rsidR="00B83555" w:rsidRPr="00D54D41">
                              <w:rPr>
                                <w:rFonts w:asciiTheme="majorHAnsi" w:eastAsiaTheme="majorEastAsia" w:hAnsiTheme="majorHAnsi" w:cstheme="majorBidi"/>
                                <w:color w:val="2F5496" w:themeColor="accent1" w:themeShade="BF"/>
                                <w:sz w:val="36"/>
                                <w:szCs w:val="36"/>
                                <w:lang w:val="ca-ES"/>
                              </w:rPr>
                              <w:t xml:space="preserve"> es </w:t>
                            </w:r>
                            <w:r w:rsidRPr="00D54D41">
                              <w:rPr>
                                <w:rFonts w:asciiTheme="majorHAnsi" w:eastAsiaTheme="majorEastAsia" w:hAnsiTheme="majorHAnsi" w:cstheme="majorBidi"/>
                                <w:color w:val="2F5496" w:themeColor="accent1" w:themeShade="BF"/>
                                <w:sz w:val="36"/>
                                <w:szCs w:val="36"/>
                                <w:lang w:val="ca-ES"/>
                              </w:rPr>
                              <w:t xml:space="preserve"> beneficia de </w:t>
                            </w:r>
                            <w:r w:rsidR="006E6CEF" w:rsidRPr="00D54D41">
                              <w:rPr>
                                <w:rFonts w:asciiTheme="majorHAnsi" w:eastAsiaTheme="majorEastAsia" w:hAnsiTheme="majorHAnsi" w:cstheme="majorBidi"/>
                                <w:color w:val="2F5496" w:themeColor="accent1" w:themeShade="BF"/>
                                <w:sz w:val="36"/>
                                <w:szCs w:val="36"/>
                                <w:lang w:val="ca-ES"/>
                              </w:rPr>
                              <w:t>la CDF</w:t>
                            </w:r>
                            <w:r w:rsidRPr="00D54D41">
                              <w:rPr>
                                <w:rFonts w:asciiTheme="majorHAnsi" w:eastAsiaTheme="majorEastAsia" w:hAnsiTheme="majorHAnsi" w:cstheme="majorBidi"/>
                                <w:color w:val="2F5496" w:themeColor="accent1" w:themeShade="BF"/>
                                <w:sz w:val="36"/>
                                <w:szCs w:val="36"/>
                                <w:lang w:val="ca-ES"/>
                              </w:rPr>
                              <w:t>?</w:t>
                            </w:r>
                          </w:p>
                          <w:p w14:paraId="11847F75" w14:textId="25FEE2BC" w:rsidR="00E712E3" w:rsidRPr="00D54D41" w:rsidRDefault="00B83555">
                            <w:pPr>
                              <w:pBdr>
                                <w:left w:val="single" w:sz="4" w:space="9" w:color="4472C4" w:themeColor="accent1"/>
                              </w:pBdr>
                              <w:jc w:val="both"/>
                              <w:rPr>
                                <w:color w:val="2F5496" w:themeColor="accent1" w:themeShade="BF"/>
                                <w:sz w:val="20"/>
                                <w:szCs w:val="20"/>
                                <w:lang w:val="ca-ES"/>
                              </w:rPr>
                            </w:pPr>
                            <w:r w:rsidRPr="00D54D41">
                              <w:rPr>
                                <w:color w:val="2F5496" w:themeColor="accent1" w:themeShade="BF"/>
                                <w:sz w:val="20"/>
                                <w:szCs w:val="20"/>
                                <w:lang w:val="ca-ES"/>
                              </w:rPr>
                              <w:t xml:space="preserve">Els ciutadans de la </w:t>
                            </w:r>
                            <w:r w:rsidR="00AC50A8" w:rsidRPr="00D54D41">
                              <w:rPr>
                                <w:color w:val="2F5496" w:themeColor="accent1" w:themeShade="BF"/>
                                <w:sz w:val="20"/>
                                <w:szCs w:val="20"/>
                                <w:lang w:val="ca-ES"/>
                              </w:rPr>
                              <w:t xml:space="preserve">UE no son </w:t>
                            </w:r>
                            <w:r w:rsidRPr="00D54D41">
                              <w:rPr>
                                <w:color w:val="2F5496" w:themeColor="accent1" w:themeShade="BF"/>
                                <w:sz w:val="20"/>
                                <w:szCs w:val="20"/>
                                <w:lang w:val="ca-ES"/>
                              </w:rPr>
                              <w:t xml:space="preserve">els únics que es beneficien d’aquesta protecció:  els ciutadans d’Estats no membres i els apàtrides poden acollir-se a </w:t>
                            </w:r>
                            <w:r w:rsidR="00AC50A8" w:rsidRPr="00D54D41">
                              <w:rPr>
                                <w:color w:val="2F5496" w:themeColor="accent1" w:themeShade="BF"/>
                                <w:sz w:val="20"/>
                                <w:szCs w:val="20"/>
                                <w:lang w:val="ca-ES"/>
                              </w:rPr>
                              <w:t>la Carta. L</w:t>
                            </w:r>
                            <w:r w:rsidR="00D54D41" w:rsidRPr="00D54D41">
                              <w:rPr>
                                <w:color w:val="2F5496" w:themeColor="accent1" w:themeShade="BF"/>
                                <w:sz w:val="20"/>
                                <w:szCs w:val="20"/>
                                <w:lang w:val="ca-ES"/>
                              </w:rPr>
                              <w:t xml:space="preserve">es persones jurídiques també es beneficien de la </w:t>
                            </w:r>
                            <w:r w:rsidR="00127EB0" w:rsidRPr="00D54D41">
                              <w:rPr>
                                <w:color w:val="2F5496" w:themeColor="accent1" w:themeShade="BF"/>
                                <w:sz w:val="20"/>
                                <w:szCs w:val="20"/>
                                <w:lang w:val="ca-ES"/>
                              </w:rPr>
                              <w:t>protecció</w:t>
                            </w:r>
                            <w:r w:rsidR="00D54D41" w:rsidRPr="00D54D41">
                              <w:rPr>
                                <w:color w:val="2F5496" w:themeColor="accent1" w:themeShade="BF"/>
                                <w:sz w:val="20"/>
                                <w:szCs w:val="20"/>
                                <w:lang w:val="ca-ES"/>
                              </w:rPr>
                              <w:t xml:space="preserve"> que  ofereix </w:t>
                            </w:r>
                            <w:r w:rsidR="00AC50A8" w:rsidRPr="00D54D41">
                              <w:rPr>
                                <w:color w:val="2F5496" w:themeColor="accent1" w:themeShade="BF"/>
                                <w:sz w:val="20"/>
                                <w:szCs w:val="20"/>
                                <w:lang w:val="ca-ES"/>
                              </w:rPr>
                              <w:t xml:space="preserve"> la Carta </w:t>
                            </w:r>
                            <w:r w:rsidR="00D54D41" w:rsidRPr="00D54D41">
                              <w:rPr>
                                <w:color w:val="2F5496" w:themeColor="accent1" w:themeShade="BF"/>
                                <w:sz w:val="20"/>
                                <w:szCs w:val="20"/>
                                <w:lang w:val="ca-ES"/>
                              </w:rPr>
                              <w:t xml:space="preserve">respecte a </w:t>
                            </w:r>
                            <w:r w:rsidR="00127EB0" w:rsidRPr="00D54D41">
                              <w:rPr>
                                <w:color w:val="2F5496" w:themeColor="accent1" w:themeShade="BF"/>
                                <w:sz w:val="20"/>
                                <w:szCs w:val="20"/>
                                <w:lang w:val="ca-ES"/>
                              </w:rPr>
                              <w:t>determinats</w:t>
                            </w:r>
                            <w:r w:rsidR="00D54D41" w:rsidRPr="00D54D41">
                              <w:rPr>
                                <w:color w:val="2F5496" w:themeColor="accent1" w:themeShade="BF"/>
                                <w:sz w:val="20"/>
                                <w:szCs w:val="20"/>
                                <w:lang w:val="ca-ES"/>
                              </w:rPr>
                              <w:t xml:space="preserve"> Drets</w:t>
                            </w:r>
                            <w:r w:rsidR="00AC50A8" w:rsidRPr="00D54D41">
                              <w:rPr>
                                <w:color w:val="2F5496" w:themeColor="accent1" w:themeShade="BF"/>
                                <w:sz w:val="20"/>
                                <w:szCs w:val="20"/>
                                <w:lang w:val="ca-ES"/>
                              </w:rPr>
                              <w:t>.</w:t>
                            </w: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D7E2FB4" id="_x0000_s1027" style="position:absolute;left:0;text-align:left;margin-left:89.85pt;margin-top:28.2pt;width:141.05pt;height:198pt;z-index:251656192;visibility:visible;mso-wrap-style:square;mso-width-percent:0;mso-height-percent:0;mso-wrap-distance-left:36pt;mso-wrap-distance-top:0;mso-wrap-distance-right:9.35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" o:allowincell="f" filled="f" stroked="f" strokeweight="1.25pt">
                <v:textbox inset=",7.2pt,,7.2pt">
                  <w:txbxContent>
                    <w:p w14:paraId="4245F994" w14:textId="6DE591B9" w:rsidR="00E712E3" w:rsidRPr="00D54D41" w:rsidRDefault="00AC50A8">
                      <w:pPr>
                        <w:pBdr>
                          <w:left w:val="single" w:sz="4" w:space="9" w:color="4472C4" w:themeColor="accent1"/>
                        </w:pBdr>
                        <w:rPr>
                          <w:rFonts w:asciiTheme="majorHAnsi" w:eastAsiaTheme="majorEastAsia" w:hAnsiTheme="majorHAnsi" w:cstheme="majorBidi"/>
                          <w:color w:val="2F5496" w:themeColor="accent1" w:themeShade="BF"/>
                          <w:sz w:val="36"/>
                          <w:szCs w:val="36"/>
                          <w:lang w:val="ca-ES"/>
                        </w:rPr>
                      </w:pPr>
                      <w:r w:rsidRPr="00D54D41">
                        <w:rPr>
                          <w:rFonts w:asciiTheme="majorHAnsi" w:eastAsiaTheme="majorEastAsia" w:hAnsiTheme="majorHAnsi" w:cstheme="majorBidi"/>
                          <w:color w:val="2F5496" w:themeColor="accent1" w:themeShade="BF"/>
                          <w:sz w:val="36"/>
                          <w:szCs w:val="36"/>
                          <w:lang w:val="ca-ES"/>
                        </w:rPr>
                        <w:t>¿Qui</w:t>
                      </w:r>
                      <w:r w:rsidR="00B83555" w:rsidRPr="00D54D41">
                        <w:rPr>
                          <w:rFonts w:asciiTheme="majorHAnsi" w:eastAsiaTheme="majorEastAsia" w:hAnsiTheme="majorHAnsi" w:cstheme="majorBidi"/>
                          <w:color w:val="2F5496" w:themeColor="accent1" w:themeShade="BF"/>
                          <w:sz w:val="36"/>
                          <w:szCs w:val="36"/>
                          <w:lang w:val="ca-ES"/>
                        </w:rPr>
                        <w:t xml:space="preserve"> es </w:t>
                      </w:r>
                      <w:r w:rsidRPr="00D54D41">
                        <w:rPr>
                          <w:rFonts w:asciiTheme="majorHAnsi" w:eastAsiaTheme="majorEastAsia" w:hAnsiTheme="majorHAnsi" w:cstheme="majorBidi"/>
                          <w:color w:val="2F5496" w:themeColor="accent1" w:themeShade="BF"/>
                          <w:sz w:val="36"/>
                          <w:szCs w:val="36"/>
                          <w:lang w:val="ca-ES"/>
                        </w:rPr>
                        <w:t xml:space="preserve"> beneficia de </w:t>
                      </w:r>
                      <w:r w:rsidR="006E6CEF" w:rsidRPr="00D54D41">
                        <w:rPr>
                          <w:rFonts w:asciiTheme="majorHAnsi" w:eastAsiaTheme="majorEastAsia" w:hAnsiTheme="majorHAnsi" w:cstheme="majorBidi"/>
                          <w:color w:val="2F5496" w:themeColor="accent1" w:themeShade="BF"/>
                          <w:sz w:val="36"/>
                          <w:szCs w:val="36"/>
                          <w:lang w:val="ca-ES"/>
                        </w:rPr>
                        <w:t>la CDF</w:t>
                      </w:r>
                      <w:r w:rsidRPr="00D54D41">
                        <w:rPr>
                          <w:rFonts w:asciiTheme="majorHAnsi" w:eastAsiaTheme="majorEastAsia" w:hAnsiTheme="majorHAnsi" w:cstheme="majorBidi"/>
                          <w:color w:val="2F5496" w:themeColor="accent1" w:themeShade="BF"/>
                          <w:sz w:val="36"/>
                          <w:szCs w:val="36"/>
                          <w:lang w:val="ca-ES"/>
                        </w:rPr>
                        <w:t>?</w:t>
                      </w:r>
                    </w:p>
                    <w:p w14:paraId="11847F75" w14:textId="25FEE2BC" w:rsidR="00E712E3" w:rsidRPr="00D54D41" w:rsidRDefault="00B83555">
                      <w:pPr>
                        <w:pBdr>
                          <w:left w:val="single" w:sz="4" w:space="9" w:color="4472C4" w:themeColor="accent1"/>
                        </w:pBdr>
                        <w:jc w:val="both"/>
                        <w:rPr>
                          <w:color w:val="2F5496" w:themeColor="accent1" w:themeShade="BF"/>
                          <w:sz w:val="20"/>
                          <w:szCs w:val="20"/>
                          <w:lang w:val="ca-ES"/>
                        </w:rPr>
                      </w:pPr>
                      <w:r w:rsidRPr="00D54D41">
                        <w:rPr>
                          <w:color w:val="2F5496" w:themeColor="accent1" w:themeShade="BF"/>
                          <w:sz w:val="20"/>
                          <w:szCs w:val="20"/>
                          <w:lang w:val="ca-ES"/>
                        </w:rPr>
                        <w:t xml:space="preserve">Els ciutadans de la </w:t>
                      </w:r>
                      <w:r w:rsidR="00AC50A8" w:rsidRPr="00D54D41">
                        <w:rPr>
                          <w:color w:val="2F5496" w:themeColor="accent1" w:themeShade="BF"/>
                          <w:sz w:val="20"/>
                          <w:szCs w:val="20"/>
                          <w:lang w:val="ca-ES"/>
                        </w:rPr>
                        <w:t xml:space="preserve">UE no son </w:t>
                      </w:r>
                      <w:r w:rsidRPr="00D54D41">
                        <w:rPr>
                          <w:color w:val="2F5496" w:themeColor="accent1" w:themeShade="BF"/>
                          <w:sz w:val="20"/>
                          <w:szCs w:val="20"/>
                          <w:lang w:val="ca-ES"/>
                        </w:rPr>
                        <w:t xml:space="preserve">els únics que es beneficien d’aquesta protecció:  els ciutadans d’Estats no membres i els apàtrides poden acollir-se a </w:t>
                      </w:r>
                      <w:r w:rsidR="00AC50A8" w:rsidRPr="00D54D41">
                        <w:rPr>
                          <w:color w:val="2F5496" w:themeColor="accent1" w:themeShade="BF"/>
                          <w:sz w:val="20"/>
                          <w:szCs w:val="20"/>
                          <w:lang w:val="ca-ES"/>
                        </w:rPr>
                        <w:t>la Carta. L</w:t>
                      </w:r>
                      <w:r w:rsidR="00D54D41" w:rsidRPr="00D54D41">
                        <w:rPr>
                          <w:color w:val="2F5496" w:themeColor="accent1" w:themeShade="BF"/>
                          <w:sz w:val="20"/>
                          <w:szCs w:val="20"/>
                          <w:lang w:val="ca-ES"/>
                        </w:rPr>
                        <w:t xml:space="preserve">es persones jurídiques també es beneficien de la </w:t>
                      </w:r>
                      <w:r w:rsidR="00127EB0" w:rsidRPr="00D54D41">
                        <w:rPr>
                          <w:color w:val="2F5496" w:themeColor="accent1" w:themeShade="BF"/>
                          <w:sz w:val="20"/>
                          <w:szCs w:val="20"/>
                          <w:lang w:val="ca-ES"/>
                        </w:rPr>
                        <w:t>protecció</w:t>
                      </w:r>
                      <w:r w:rsidR="00D54D41" w:rsidRPr="00D54D41">
                        <w:rPr>
                          <w:color w:val="2F5496" w:themeColor="accent1" w:themeShade="BF"/>
                          <w:sz w:val="20"/>
                          <w:szCs w:val="20"/>
                          <w:lang w:val="ca-ES"/>
                        </w:rPr>
                        <w:t xml:space="preserve"> que  ofereix </w:t>
                      </w:r>
                      <w:r w:rsidR="00AC50A8" w:rsidRPr="00D54D41">
                        <w:rPr>
                          <w:color w:val="2F5496" w:themeColor="accent1" w:themeShade="BF"/>
                          <w:sz w:val="20"/>
                          <w:szCs w:val="20"/>
                          <w:lang w:val="ca-ES"/>
                        </w:rPr>
                        <w:t xml:space="preserve"> la Carta </w:t>
                      </w:r>
                      <w:r w:rsidR="00D54D41" w:rsidRPr="00D54D41">
                        <w:rPr>
                          <w:color w:val="2F5496" w:themeColor="accent1" w:themeShade="BF"/>
                          <w:sz w:val="20"/>
                          <w:szCs w:val="20"/>
                          <w:lang w:val="ca-ES"/>
                        </w:rPr>
                        <w:t xml:space="preserve">respecte a </w:t>
                      </w:r>
                      <w:r w:rsidR="00127EB0" w:rsidRPr="00D54D41">
                        <w:rPr>
                          <w:color w:val="2F5496" w:themeColor="accent1" w:themeShade="BF"/>
                          <w:sz w:val="20"/>
                          <w:szCs w:val="20"/>
                          <w:lang w:val="ca-ES"/>
                        </w:rPr>
                        <w:t>determinats</w:t>
                      </w:r>
                      <w:r w:rsidR="00D54D41" w:rsidRPr="00D54D41">
                        <w:rPr>
                          <w:color w:val="2F5496" w:themeColor="accent1" w:themeShade="BF"/>
                          <w:sz w:val="20"/>
                          <w:szCs w:val="20"/>
                          <w:lang w:val="ca-ES"/>
                        </w:rPr>
                        <w:t xml:space="preserve"> Drets</w:t>
                      </w:r>
                      <w:r w:rsidR="00AC50A8" w:rsidRPr="00D54D41">
                        <w:rPr>
                          <w:color w:val="2F5496" w:themeColor="accent1" w:themeShade="BF"/>
                          <w:sz w:val="20"/>
                          <w:szCs w:val="20"/>
                          <w:lang w:val="ca-ES"/>
                        </w:rPr>
                        <w:t>.</w:t>
                      </w:r>
                    </w:p>
                  </w:txbxContent>
                </v:textbox>
                <w10:wrap type="square" anchorx="margin"/>
              </v:rect>
            </w:pict>
          </mc:Fallback>
        </mc:AlternateContent>
      </w:r>
    </w:p>
    <w:p w14:paraId="1EF4A0ED" w14:textId="6310CDCE" w:rsidR="00E712E3" w:rsidRPr="00B83555" w:rsidRDefault="00D54D41">
      <w:pPr>
        <w:spacing w:after="120" w:line="276" w:lineRule="auto"/>
        <w:jc w:val="both"/>
        <w:rPr>
          <w:rFonts w:ascii="Aptos" w:hAnsi="Aptos" w:cstheme="minorHAnsi"/>
          <w:color w:val="000000"/>
          <w:lang w:val="ca-ES"/>
        </w:rPr>
      </w:pPr>
      <w:r>
        <w:rPr>
          <w:rFonts w:ascii="Aptos" w:hAnsi="Aptos" w:cstheme="minorHAnsi"/>
          <w:color w:val="000000"/>
          <w:lang w:val="ca-ES"/>
        </w:rPr>
        <w:t xml:space="preserve">No obstant, hem  de saber que l’aplicació d’aquests  drets no és universal. Les seves disposicions només s’aplicaran en situacions </w:t>
      </w:r>
      <w:r w:rsidR="00237BE5">
        <w:rPr>
          <w:rFonts w:ascii="Aptos" w:hAnsi="Aptos" w:cstheme="minorHAnsi"/>
          <w:color w:val="000000"/>
          <w:lang w:val="ca-ES"/>
        </w:rPr>
        <w:t xml:space="preserve">prèviament </w:t>
      </w:r>
      <w:r>
        <w:rPr>
          <w:rFonts w:ascii="Aptos" w:hAnsi="Aptos" w:cstheme="minorHAnsi"/>
          <w:color w:val="000000"/>
          <w:lang w:val="ca-ES"/>
        </w:rPr>
        <w:t xml:space="preserve">definides en les que els Estats membres de la </w:t>
      </w:r>
      <w:r w:rsidR="00505929" w:rsidRPr="00B83555">
        <w:rPr>
          <w:rFonts w:ascii="Aptos" w:hAnsi="Aptos" w:cstheme="minorHAnsi"/>
          <w:color w:val="000000"/>
          <w:lang w:val="ca-ES"/>
        </w:rPr>
        <w:t>UE o l</w:t>
      </w:r>
      <w:r>
        <w:rPr>
          <w:rFonts w:ascii="Aptos" w:hAnsi="Aptos" w:cstheme="minorHAnsi"/>
          <w:color w:val="000000"/>
          <w:lang w:val="ca-ES"/>
        </w:rPr>
        <w:t>e</w:t>
      </w:r>
      <w:r w:rsidR="00505929" w:rsidRPr="00B83555">
        <w:rPr>
          <w:rFonts w:ascii="Aptos" w:hAnsi="Aptos" w:cstheme="minorHAnsi"/>
          <w:color w:val="000000"/>
          <w:lang w:val="ca-ES"/>
        </w:rPr>
        <w:t xml:space="preserve">s institucions de la Unió </w:t>
      </w:r>
      <w:r w:rsidR="00505929" w:rsidRPr="00B83555">
        <w:rPr>
          <w:rFonts w:ascii="Aptos" w:hAnsi="Aptos" w:cstheme="minorHAnsi"/>
          <w:i/>
          <w:iCs/>
          <w:color w:val="000000"/>
          <w:lang w:val="ca-ES"/>
        </w:rPr>
        <w:t>apliquen el D</w:t>
      </w:r>
      <w:r>
        <w:rPr>
          <w:rFonts w:ascii="Aptos" w:hAnsi="Aptos" w:cstheme="minorHAnsi"/>
          <w:i/>
          <w:iCs/>
          <w:color w:val="000000"/>
          <w:lang w:val="ca-ES"/>
        </w:rPr>
        <w:t>ret</w:t>
      </w:r>
      <w:r w:rsidR="00505929" w:rsidRPr="00B83555">
        <w:rPr>
          <w:rFonts w:ascii="Aptos" w:hAnsi="Aptos" w:cstheme="minorHAnsi"/>
          <w:i/>
          <w:iCs/>
          <w:color w:val="000000"/>
          <w:lang w:val="ca-ES"/>
        </w:rPr>
        <w:t xml:space="preserve"> de la UE </w:t>
      </w:r>
      <w:r w:rsidR="00871E9D" w:rsidRPr="00B83555">
        <w:rPr>
          <w:rFonts w:ascii="Aptos" w:hAnsi="Aptos" w:cstheme="minorHAnsi"/>
          <w:color w:val="000000"/>
          <w:lang w:val="ca-ES"/>
        </w:rPr>
        <w:t>(art. 51 de</w:t>
      </w:r>
      <w:r w:rsidR="006E6CEF" w:rsidRPr="00B83555">
        <w:rPr>
          <w:rFonts w:ascii="Aptos" w:hAnsi="Aptos" w:cstheme="minorHAnsi"/>
          <w:color w:val="000000"/>
          <w:lang w:val="ca-ES"/>
        </w:rPr>
        <w:t xml:space="preserve"> la CDF</w:t>
      </w:r>
      <w:r w:rsidR="00871E9D" w:rsidRPr="00B83555">
        <w:rPr>
          <w:rFonts w:ascii="Aptos" w:hAnsi="Aptos" w:cstheme="minorHAnsi"/>
          <w:color w:val="000000"/>
          <w:lang w:val="ca-ES"/>
        </w:rPr>
        <w:t xml:space="preserve">). </w:t>
      </w:r>
      <w:r>
        <w:rPr>
          <w:rFonts w:ascii="Aptos" w:hAnsi="Aptos" w:cstheme="minorHAnsi"/>
          <w:color w:val="000000"/>
          <w:lang w:val="ca-ES"/>
        </w:rPr>
        <w:t xml:space="preserve">El  que constitueix </w:t>
      </w:r>
      <w:r w:rsidR="00505929" w:rsidRPr="00B83555">
        <w:rPr>
          <w:rFonts w:ascii="Aptos" w:hAnsi="Aptos" w:cstheme="minorHAnsi"/>
          <w:color w:val="000000"/>
          <w:lang w:val="ca-ES"/>
        </w:rPr>
        <w:t>"aplicaci</w:t>
      </w:r>
      <w:r>
        <w:rPr>
          <w:rFonts w:ascii="Aptos" w:hAnsi="Aptos" w:cstheme="minorHAnsi"/>
          <w:color w:val="000000"/>
          <w:lang w:val="ca-ES"/>
        </w:rPr>
        <w:t xml:space="preserve">ó  del  Dret de </w:t>
      </w:r>
      <w:r w:rsidR="00505929" w:rsidRPr="00B83555">
        <w:rPr>
          <w:rFonts w:ascii="Aptos" w:hAnsi="Aptos" w:cstheme="minorHAnsi"/>
          <w:color w:val="000000"/>
          <w:lang w:val="ca-ES"/>
        </w:rPr>
        <w:t xml:space="preserve"> la UE" en un cas concret </w:t>
      </w:r>
      <w:r>
        <w:rPr>
          <w:rFonts w:ascii="Aptos" w:hAnsi="Aptos" w:cstheme="minorHAnsi"/>
          <w:color w:val="000000"/>
          <w:lang w:val="ca-ES"/>
        </w:rPr>
        <w:t xml:space="preserve">és sovint una qüestió complexa que ha requerit aclariments  per part del  </w:t>
      </w:r>
      <w:r w:rsidR="00505929" w:rsidRPr="00B83555">
        <w:rPr>
          <w:rFonts w:ascii="Aptos" w:hAnsi="Aptos" w:cstheme="minorHAnsi"/>
          <w:color w:val="000000"/>
          <w:lang w:val="ca-ES"/>
        </w:rPr>
        <w:t xml:space="preserve"> TJUE.</w:t>
      </w:r>
    </w:p>
    <w:p w14:paraId="29CE5939" w14:textId="5315E00D" w:rsidR="00E712E3" w:rsidRPr="00B83555" w:rsidRDefault="00D54D41">
      <w:pPr>
        <w:spacing w:after="120" w:line="276" w:lineRule="auto"/>
        <w:jc w:val="both"/>
        <w:rPr>
          <w:rFonts w:ascii="Aptos" w:hAnsi="Aptos" w:cstheme="minorHAnsi"/>
          <w:color w:val="000000"/>
          <w:lang w:val="ca-ES"/>
        </w:rPr>
      </w:pPr>
      <w:r>
        <w:rPr>
          <w:rFonts w:ascii="Aptos" w:hAnsi="Aptos" w:cstheme="minorHAnsi"/>
          <w:color w:val="000000"/>
          <w:lang w:val="ca-ES"/>
        </w:rPr>
        <w:t xml:space="preserve">Malgrat aquest àmbit  d’aplicació limitat de la </w:t>
      </w:r>
      <w:r w:rsidR="00AC50A8" w:rsidRPr="00B83555">
        <w:rPr>
          <w:rFonts w:ascii="Aptos" w:hAnsi="Aptos" w:cstheme="minorHAnsi"/>
          <w:color w:val="000000"/>
          <w:lang w:val="ca-ES"/>
        </w:rPr>
        <w:t xml:space="preserve">Carta </w:t>
      </w:r>
      <w:r>
        <w:rPr>
          <w:rFonts w:ascii="Aptos" w:hAnsi="Aptos" w:cstheme="minorHAnsi"/>
          <w:color w:val="000000"/>
          <w:lang w:val="ca-ES"/>
        </w:rPr>
        <w:t xml:space="preserve">ha demostrat que és una oportunitat per portar els drets humans i la seva protecció a àmbits en els que els  Estats no tenien intenció de concedir cap  dret. Un exemple en aquest punt, que il·lustra la singularitat de la </w:t>
      </w:r>
      <w:r w:rsidR="00AC50A8" w:rsidRPr="00B83555">
        <w:rPr>
          <w:rFonts w:ascii="Aptos" w:hAnsi="Aptos" w:cstheme="minorHAnsi"/>
          <w:color w:val="000000"/>
          <w:lang w:val="ca-ES"/>
        </w:rPr>
        <w:t xml:space="preserve"> Carta</w:t>
      </w:r>
      <w:r>
        <w:rPr>
          <w:rFonts w:ascii="Aptos" w:hAnsi="Aptos" w:cstheme="minorHAnsi"/>
          <w:color w:val="000000"/>
          <w:lang w:val="ca-ES"/>
        </w:rPr>
        <w:t xml:space="preserve"> i la seva utilitat en la pràctica jurídica real. </w:t>
      </w:r>
      <w:r w:rsidR="009E2FCD" w:rsidRPr="00B83555">
        <w:rPr>
          <w:rFonts w:ascii="Aptos" w:hAnsi="Aptos" w:cstheme="minorHAnsi"/>
          <w:color w:val="000000"/>
          <w:lang w:val="ca-ES"/>
        </w:rPr>
        <w:t xml:space="preserve"> </w:t>
      </w:r>
    </w:p>
    <w:p w14:paraId="370AF083" w14:textId="77777777" w:rsidR="00ED22A9" w:rsidRDefault="00ED22A9" w:rsidP="002840EA">
      <w:pPr>
        <w:spacing w:after="120" w:line="276" w:lineRule="auto"/>
        <w:jc w:val="both"/>
        <w:rPr>
          <w:rFonts w:ascii="Aptos" w:hAnsi="Aptos" w:cstheme="minorHAnsi"/>
          <w:color w:val="000000"/>
          <w:lang w:val="ca-ES"/>
        </w:rPr>
      </w:pPr>
    </w:p>
    <w:p w14:paraId="1EAA3ACC" w14:textId="4C6AC4C1" w:rsidR="002840EA" w:rsidRPr="002840EA" w:rsidRDefault="00AC50A8" w:rsidP="002840EA">
      <w:pPr>
        <w:spacing w:after="120" w:line="276" w:lineRule="auto"/>
        <w:jc w:val="both"/>
        <w:rPr>
          <w:rFonts w:ascii="Aptos" w:hAnsi="Aptos" w:cstheme="minorHAnsi"/>
          <w:color w:val="000000"/>
          <w:lang w:val="ca-ES"/>
        </w:rPr>
      </w:pPr>
      <w:r w:rsidRPr="00B83555">
        <w:rPr>
          <w:rFonts w:ascii="Aptos" w:hAnsi="Aptos" w:cstheme="minorHAnsi"/>
          <w:color w:val="000000"/>
          <w:lang w:val="ca-ES"/>
        </w:rPr>
        <w:t>P</w:t>
      </w:r>
      <w:r w:rsidR="00D54D41">
        <w:rPr>
          <w:rFonts w:ascii="Aptos" w:hAnsi="Aptos" w:cstheme="minorHAnsi"/>
          <w:color w:val="000000"/>
          <w:lang w:val="ca-ES"/>
        </w:rPr>
        <w:t xml:space="preserve">er exemple, les qüestions migratòries son percebudes generalment com una qüestió de discrecionalitat nacional </w:t>
      </w:r>
      <w:r w:rsidR="00505929" w:rsidRPr="00B83555">
        <w:rPr>
          <w:rFonts w:ascii="Aptos" w:hAnsi="Aptos" w:cstheme="minorHAnsi"/>
          <w:color w:val="000000"/>
          <w:lang w:val="ca-ES"/>
        </w:rPr>
        <w:t>(</w:t>
      </w:r>
      <w:r w:rsidR="00D54D41">
        <w:rPr>
          <w:rFonts w:ascii="Aptos" w:hAnsi="Aptos" w:cstheme="minorHAnsi"/>
          <w:color w:val="000000"/>
          <w:lang w:val="ca-ES"/>
        </w:rPr>
        <w:t>sovint s’afirma que la migració és del domini reservat dels Estats sobirans)</w:t>
      </w:r>
      <w:r w:rsidR="00505929" w:rsidRPr="00B83555">
        <w:rPr>
          <w:rFonts w:ascii="Aptos" w:hAnsi="Aptos" w:cstheme="minorHAnsi"/>
          <w:color w:val="000000"/>
          <w:lang w:val="ca-ES"/>
        </w:rPr>
        <w:t>.</w:t>
      </w:r>
      <w:r w:rsidR="002840EA">
        <w:rPr>
          <w:rFonts w:ascii="Aptos" w:hAnsi="Aptos" w:cstheme="minorHAnsi"/>
          <w:color w:val="000000"/>
          <w:lang w:val="ca-ES"/>
        </w:rPr>
        <w:t xml:space="preserve"> </w:t>
      </w:r>
      <w:r w:rsidR="00505929" w:rsidRPr="00B83555">
        <w:rPr>
          <w:rFonts w:ascii="Aptos" w:hAnsi="Aptos" w:cstheme="minorHAnsi"/>
          <w:color w:val="000000"/>
          <w:lang w:val="ca-ES"/>
        </w:rPr>
        <w:t xml:space="preserve"> </w:t>
      </w:r>
      <w:r w:rsidR="002840EA" w:rsidRPr="002840EA">
        <w:rPr>
          <w:rFonts w:ascii="Aptos" w:hAnsi="Aptos" w:cstheme="minorHAnsi"/>
          <w:color w:val="000000"/>
          <w:lang w:val="ca-ES"/>
        </w:rPr>
        <w:t>Aquesta consideració es veu reforçada pel fet que cap altre instrument de drets humans d'aplicació universal fa gaire èmfasi en els drets relacionats amb la migració. Fins i tot el Tribunal Europeu de Drets Humans (TEDH), en el context del Conveni Europeu de Drets Humans (CEDH), no omet subratllar en les sentències relacionades amb la immigració que els Estats tenen dret, en virtut del Dret internacional, a decidir sobre la residència d'estrangers al seu territori i que el marc del CEDH no conté cap dret exclusivament relacionat amb la migració. Tot i això, el TJUE va declarar que l'article 47 del CEDH confereix el dret a la tutela judicial efectiva i</w:t>
      </w:r>
      <w:r w:rsidR="002840EA">
        <w:rPr>
          <w:rFonts w:ascii="Aptos" w:hAnsi="Aptos" w:cstheme="minorHAnsi"/>
          <w:color w:val="000000"/>
          <w:lang w:val="ca-ES"/>
        </w:rPr>
        <w:t xml:space="preserve"> </w:t>
      </w:r>
      <w:r w:rsidR="002840EA" w:rsidRPr="002840EA">
        <w:rPr>
          <w:rFonts w:ascii="Aptos" w:hAnsi="Aptos" w:cstheme="minorHAnsi"/>
          <w:color w:val="000000"/>
          <w:lang w:val="ca-ES"/>
        </w:rPr>
        <w:t>a un jutge imparcial a tota persona</w:t>
      </w:r>
      <w:r w:rsidR="002840EA">
        <w:rPr>
          <w:rFonts w:ascii="Aptos" w:hAnsi="Aptos" w:cstheme="minorHAnsi"/>
          <w:color w:val="000000"/>
          <w:lang w:val="ca-ES"/>
        </w:rPr>
        <w:t xml:space="preserve"> que hagi vist violats </w:t>
      </w:r>
      <w:r w:rsidR="002840EA" w:rsidRPr="002840EA">
        <w:rPr>
          <w:rFonts w:ascii="Aptos" w:hAnsi="Aptos" w:cstheme="minorHAnsi"/>
          <w:color w:val="000000"/>
          <w:lang w:val="ca-ES"/>
        </w:rPr>
        <w:t xml:space="preserve"> els drets i les llibertats garantits pel Dret de la Unió. Un corol·lari pràctic del dret consagrat a l'article 47 de la Carta és l'accés de la persona a un tribunal imparcial i independent establert per la llei, incloses les persones de nacionalitat estrangera que sol·liciten un visat de curta durada per entrar a la Unió Europea.</w:t>
      </w:r>
    </w:p>
    <w:p w14:paraId="42AD04E4" w14:textId="77777777" w:rsidR="002840EA" w:rsidRPr="00B83555" w:rsidRDefault="002840EA">
      <w:pPr>
        <w:spacing w:after="120" w:line="276" w:lineRule="auto"/>
        <w:jc w:val="both"/>
        <w:rPr>
          <w:rFonts w:ascii="Aptos" w:hAnsi="Aptos" w:cstheme="minorHAnsi"/>
          <w:color w:val="000000"/>
          <w:lang w:val="ca-ES"/>
        </w:rPr>
      </w:pPr>
    </w:p>
    <w:p w14:paraId="2F38EFE3" w14:textId="77777777" w:rsidR="00CC7B1F" w:rsidRPr="00B83555" w:rsidRDefault="00CC7B1F" w:rsidP="00EC2273">
      <w:pPr>
        <w:spacing w:line="276" w:lineRule="auto"/>
        <w:jc w:val="both"/>
        <w:rPr>
          <w:rFonts w:ascii="Aptos" w:hAnsi="Aptos" w:cstheme="minorHAnsi"/>
          <w:color w:val="000000"/>
          <w:lang w:val="ca-ES"/>
        </w:rPr>
      </w:pPr>
    </w:p>
    <w:tbl>
      <w:tblPr>
        <w:tblStyle w:val="Taulaambq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8494"/>
      </w:tblGrid>
      <w:tr w:rsidR="00283692" w:rsidRPr="00B83555" w14:paraId="038F7CBD" w14:textId="77777777" w:rsidTr="00BD39D4">
        <w:tc>
          <w:tcPr>
            <w:tcW w:w="8494" w:type="dxa"/>
            <w:shd w:val="clear" w:color="auto" w:fill="D9E2F3" w:themeFill="accent1" w:themeFillTint="33"/>
          </w:tcPr>
          <w:p w14:paraId="3657AE02" w14:textId="468C4454" w:rsidR="00E712E3" w:rsidRPr="00B83555" w:rsidRDefault="00AC50A8">
            <w:pPr>
              <w:spacing w:line="276" w:lineRule="auto"/>
              <w:jc w:val="right"/>
              <w:rPr>
                <w:rFonts w:ascii="Aptos" w:hAnsi="Aptos" w:cstheme="minorHAnsi"/>
                <w:b/>
                <w:color w:val="000000"/>
                <w:sz w:val="24"/>
                <w:szCs w:val="24"/>
              </w:rPr>
            </w:pPr>
            <w:r w:rsidRPr="00B83555">
              <w:rPr>
                <w:rFonts w:ascii="Aptos" w:hAnsi="Aptos" w:cstheme="minorHAnsi"/>
                <w:b/>
                <w:iCs/>
                <w:color w:val="000000"/>
                <w:sz w:val="24"/>
                <w:szCs w:val="24"/>
              </w:rPr>
              <w:t>Sent</w:t>
            </w:r>
            <w:r w:rsidR="002840EA">
              <w:rPr>
                <w:rFonts w:ascii="Aptos" w:hAnsi="Aptos" w:cstheme="minorHAnsi"/>
                <w:b/>
                <w:iCs/>
                <w:color w:val="000000"/>
                <w:sz w:val="24"/>
                <w:szCs w:val="24"/>
              </w:rPr>
              <w:t>è</w:t>
            </w:r>
            <w:r w:rsidRPr="00B83555">
              <w:rPr>
                <w:rFonts w:ascii="Aptos" w:hAnsi="Aptos" w:cstheme="minorHAnsi"/>
                <w:b/>
                <w:iCs/>
                <w:color w:val="000000"/>
                <w:sz w:val="24"/>
                <w:szCs w:val="24"/>
              </w:rPr>
              <w:t xml:space="preserve">ncia del TJUE, </w:t>
            </w:r>
            <w:r w:rsidR="00200E6E" w:rsidRPr="00B83555">
              <w:rPr>
                <w:rFonts w:ascii="Aptos" w:hAnsi="Aptos" w:cstheme="minorHAnsi"/>
                <w:b/>
                <w:iCs/>
                <w:color w:val="000000"/>
                <w:sz w:val="24"/>
                <w:szCs w:val="24"/>
              </w:rPr>
              <w:t xml:space="preserve">13 de </w:t>
            </w:r>
            <w:r w:rsidR="002840EA" w:rsidRPr="00B83555">
              <w:rPr>
                <w:rFonts w:ascii="Aptos" w:hAnsi="Aptos" w:cstheme="minorHAnsi"/>
                <w:b/>
                <w:iCs/>
                <w:color w:val="000000"/>
                <w:sz w:val="24"/>
                <w:szCs w:val="24"/>
              </w:rPr>
              <w:t>desembre</w:t>
            </w:r>
            <w:r w:rsidR="00200E6E" w:rsidRPr="00B83555">
              <w:rPr>
                <w:rFonts w:ascii="Aptos" w:hAnsi="Aptos" w:cstheme="minorHAnsi"/>
                <w:b/>
                <w:iCs/>
                <w:color w:val="000000"/>
                <w:sz w:val="24"/>
                <w:szCs w:val="24"/>
              </w:rPr>
              <w:t xml:space="preserve"> de 2017, </w:t>
            </w:r>
            <w:r w:rsidR="000E1801" w:rsidRPr="00B83555">
              <w:rPr>
                <w:rFonts w:ascii="Aptos" w:hAnsi="Aptos" w:cstheme="minorHAnsi"/>
                <w:b/>
                <w:i/>
                <w:iCs/>
                <w:color w:val="000000"/>
                <w:sz w:val="24"/>
                <w:szCs w:val="24"/>
              </w:rPr>
              <w:t xml:space="preserve">Soufiane El </w:t>
            </w:r>
            <w:proofErr w:type="spellStart"/>
            <w:r w:rsidR="000E1801" w:rsidRPr="00B83555">
              <w:rPr>
                <w:rFonts w:ascii="Aptos" w:hAnsi="Aptos" w:cstheme="minorHAnsi"/>
                <w:b/>
                <w:i/>
                <w:iCs/>
                <w:color w:val="000000"/>
                <w:sz w:val="24"/>
                <w:szCs w:val="24"/>
              </w:rPr>
              <w:t>Hassani</w:t>
            </w:r>
            <w:proofErr w:type="spellEnd"/>
            <w:r w:rsidR="000E1801" w:rsidRPr="00B83555">
              <w:rPr>
                <w:rFonts w:ascii="Aptos" w:hAnsi="Aptos" w:cstheme="minorHAnsi"/>
                <w:b/>
                <w:i/>
                <w:iCs/>
                <w:color w:val="000000"/>
                <w:sz w:val="24"/>
                <w:szCs w:val="24"/>
              </w:rPr>
              <w:t xml:space="preserve"> contra Ministro </w:t>
            </w:r>
            <w:proofErr w:type="spellStart"/>
            <w:r w:rsidR="000E1801" w:rsidRPr="00B83555">
              <w:rPr>
                <w:rFonts w:ascii="Aptos" w:hAnsi="Aptos" w:cstheme="minorHAnsi"/>
                <w:b/>
                <w:i/>
                <w:iCs/>
                <w:color w:val="000000"/>
                <w:sz w:val="24"/>
                <w:szCs w:val="24"/>
              </w:rPr>
              <w:t>Spraw</w:t>
            </w:r>
            <w:proofErr w:type="spellEnd"/>
            <w:r w:rsidR="000E1801" w:rsidRPr="00B83555">
              <w:rPr>
                <w:rFonts w:ascii="Aptos" w:hAnsi="Aptos" w:cstheme="minorHAnsi"/>
                <w:b/>
                <w:i/>
                <w:iCs/>
                <w:color w:val="000000"/>
                <w:sz w:val="24"/>
                <w:szCs w:val="24"/>
              </w:rPr>
              <w:t xml:space="preserve"> </w:t>
            </w:r>
            <w:proofErr w:type="spellStart"/>
            <w:r w:rsidR="000E1801" w:rsidRPr="00B83555">
              <w:rPr>
                <w:rFonts w:ascii="Aptos" w:hAnsi="Aptos" w:cstheme="minorHAnsi"/>
                <w:b/>
                <w:i/>
                <w:iCs/>
                <w:color w:val="000000"/>
                <w:sz w:val="24"/>
                <w:szCs w:val="24"/>
              </w:rPr>
              <w:t>Zagranicznych</w:t>
            </w:r>
            <w:proofErr w:type="spellEnd"/>
            <w:r w:rsidRPr="00B83555">
              <w:rPr>
                <w:rFonts w:ascii="Aptos" w:hAnsi="Aptos" w:cstheme="minorHAnsi"/>
                <w:b/>
                <w:color w:val="000000"/>
                <w:sz w:val="24"/>
                <w:szCs w:val="24"/>
              </w:rPr>
              <w:t xml:space="preserve">, C-403/16, </w:t>
            </w:r>
            <w:r w:rsidR="00C65937" w:rsidRPr="00B83555">
              <w:rPr>
                <w:rFonts w:ascii="Aptos" w:hAnsi="Aptos" w:cstheme="minorHAnsi"/>
                <w:b/>
                <w:i/>
                <w:iCs/>
                <w:color w:val="000000"/>
                <w:sz w:val="24"/>
                <w:szCs w:val="24"/>
              </w:rPr>
              <w:t>ECLI:EU:C:2017:960</w:t>
            </w:r>
            <w:r w:rsidRPr="00B83555">
              <w:rPr>
                <w:rFonts w:ascii="Aptos" w:hAnsi="Aptos" w:cstheme="minorHAnsi"/>
                <w:b/>
                <w:i/>
                <w:iCs/>
                <w:color w:val="000000"/>
                <w:sz w:val="24"/>
                <w:szCs w:val="24"/>
              </w:rPr>
              <w:t>.</w:t>
            </w:r>
          </w:p>
          <w:p w14:paraId="5CBB54B2" w14:textId="77777777" w:rsidR="0049009B" w:rsidRPr="00B83555" w:rsidRDefault="0049009B" w:rsidP="0049009B">
            <w:pPr>
              <w:rPr>
                <w:rFonts w:ascii="Aptos" w:hAnsi="Aptos" w:cstheme="minorHAnsi"/>
                <w:color w:val="000000"/>
                <w:sz w:val="24"/>
                <w:szCs w:val="24"/>
                <w:highlight w:val="yellow"/>
              </w:rPr>
            </w:pPr>
          </w:p>
          <w:p w14:paraId="19AD25EE" w14:textId="0CE54261" w:rsidR="00E712E3" w:rsidRPr="00B83555" w:rsidRDefault="00AC50A8">
            <w:pPr>
              <w:spacing w:line="276" w:lineRule="auto"/>
              <w:jc w:val="both"/>
              <w:rPr>
                <w:rFonts w:ascii="Aptos" w:hAnsi="Aptos" w:cstheme="minorHAnsi"/>
                <w:color w:val="000000"/>
                <w:sz w:val="24"/>
                <w:szCs w:val="24"/>
              </w:rPr>
            </w:pPr>
            <w:r w:rsidRPr="00B83555">
              <w:rPr>
                <w:rFonts w:ascii="Aptos" w:hAnsi="Aptos" w:cstheme="minorHAnsi"/>
                <w:color w:val="000000"/>
                <w:sz w:val="24"/>
                <w:szCs w:val="24"/>
              </w:rPr>
              <w:t xml:space="preserve">El Sr. El </w:t>
            </w:r>
            <w:proofErr w:type="spellStart"/>
            <w:r w:rsidRPr="00B83555">
              <w:rPr>
                <w:rFonts w:ascii="Aptos" w:hAnsi="Aptos" w:cstheme="minorHAnsi"/>
                <w:color w:val="000000"/>
                <w:sz w:val="24"/>
                <w:szCs w:val="24"/>
              </w:rPr>
              <w:t>Hassani</w:t>
            </w:r>
            <w:proofErr w:type="spellEnd"/>
            <w:r w:rsidRPr="00B83555">
              <w:rPr>
                <w:rFonts w:ascii="Aptos" w:hAnsi="Aptos" w:cstheme="minorHAnsi"/>
                <w:color w:val="000000"/>
                <w:sz w:val="24"/>
                <w:szCs w:val="24"/>
              </w:rPr>
              <w:t xml:space="preserve"> </w:t>
            </w:r>
            <w:r w:rsidR="002840EA">
              <w:rPr>
                <w:rFonts w:ascii="Aptos" w:hAnsi="Aptos" w:cstheme="minorHAnsi"/>
                <w:color w:val="000000"/>
                <w:sz w:val="24"/>
                <w:szCs w:val="24"/>
              </w:rPr>
              <w:t xml:space="preserve">va sol·licitar </w:t>
            </w:r>
            <w:r w:rsidRPr="00B83555">
              <w:rPr>
                <w:rFonts w:ascii="Aptos" w:hAnsi="Aptos" w:cstheme="minorHAnsi"/>
                <w:color w:val="000000"/>
                <w:sz w:val="24"/>
                <w:szCs w:val="24"/>
              </w:rPr>
              <w:t>un visa</w:t>
            </w:r>
            <w:r w:rsidR="002840EA">
              <w:rPr>
                <w:rFonts w:ascii="Aptos" w:hAnsi="Aptos" w:cstheme="minorHAnsi"/>
                <w:color w:val="000000"/>
                <w:sz w:val="24"/>
                <w:szCs w:val="24"/>
              </w:rPr>
              <w:t>t</w:t>
            </w:r>
            <w:r w:rsidRPr="00B83555">
              <w:rPr>
                <w:rFonts w:ascii="Aptos" w:hAnsi="Aptos" w:cstheme="minorHAnsi"/>
                <w:color w:val="000000"/>
                <w:sz w:val="24"/>
                <w:szCs w:val="24"/>
              </w:rPr>
              <w:t xml:space="preserve"> de </w:t>
            </w:r>
            <w:r w:rsidR="00127EB0" w:rsidRPr="00B83555">
              <w:rPr>
                <w:rFonts w:ascii="Aptos" w:hAnsi="Aptos" w:cstheme="minorHAnsi"/>
                <w:color w:val="000000"/>
                <w:sz w:val="24"/>
                <w:szCs w:val="24"/>
              </w:rPr>
              <w:t>curta</w:t>
            </w:r>
            <w:r w:rsidRPr="00B83555">
              <w:rPr>
                <w:rFonts w:ascii="Aptos" w:hAnsi="Aptos" w:cstheme="minorHAnsi"/>
                <w:color w:val="000000"/>
                <w:sz w:val="24"/>
                <w:szCs w:val="24"/>
              </w:rPr>
              <w:t xml:space="preserve"> dura</w:t>
            </w:r>
            <w:r w:rsidR="002840EA">
              <w:rPr>
                <w:rFonts w:ascii="Aptos" w:hAnsi="Aptos" w:cstheme="minorHAnsi"/>
                <w:color w:val="000000"/>
                <w:sz w:val="24"/>
                <w:szCs w:val="24"/>
              </w:rPr>
              <w:t>da</w:t>
            </w:r>
            <w:r w:rsidRPr="00B83555">
              <w:rPr>
                <w:rFonts w:ascii="Aptos" w:hAnsi="Aptos" w:cstheme="minorHAnsi"/>
                <w:color w:val="000000"/>
                <w:sz w:val="24"/>
                <w:szCs w:val="24"/>
              </w:rPr>
              <w:t xml:space="preserve"> al </w:t>
            </w:r>
            <w:r w:rsidR="00127EB0" w:rsidRPr="00B83555">
              <w:rPr>
                <w:rFonts w:ascii="Aptos" w:hAnsi="Aptos" w:cstheme="minorHAnsi"/>
                <w:color w:val="000000"/>
                <w:sz w:val="24"/>
                <w:szCs w:val="24"/>
              </w:rPr>
              <w:t>Cònsol</w:t>
            </w:r>
            <w:r w:rsidRPr="00B83555">
              <w:rPr>
                <w:rFonts w:ascii="Aptos" w:hAnsi="Aptos" w:cstheme="minorHAnsi"/>
                <w:color w:val="000000"/>
                <w:sz w:val="24"/>
                <w:szCs w:val="24"/>
              </w:rPr>
              <w:t xml:space="preserve"> pol</w:t>
            </w:r>
            <w:r w:rsidR="002840EA">
              <w:rPr>
                <w:rFonts w:ascii="Aptos" w:hAnsi="Aptos" w:cstheme="minorHAnsi"/>
                <w:color w:val="000000"/>
                <w:sz w:val="24"/>
                <w:szCs w:val="24"/>
              </w:rPr>
              <w:t xml:space="preserve">onès </w:t>
            </w:r>
            <w:r w:rsidRPr="00B83555">
              <w:rPr>
                <w:rFonts w:ascii="Aptos" w:hAnsi="Aptos" w:cstheme="minorHAnsi"/>
                <w:color w:val="000000"/>
                <w:sz w:val="24"/>
                <w:szCs w:val="24"/>
              </w:rPr>
              <w:t xml:space="preserve"> en Rabat </w:t>
            </w:r>
            <w:r w:rsidR="002840EA">
              <w:rPr>
                <w:rFonts w:ascii="Aptos" w:hAnsi="Aptos" w:cstheme="minorHAnsi"/>
                <w:color w:val="000000"/>
                <w:sz w:val="24"/>
                <w:szCs w:val="24"/>
              </w:rPr>
              <w:t xml:space="preserve">ja que </w:t>
            </w:r>
            <w:r w:rsidRPr="00B83555">
              <w:rPr>
                <w:rFonts w:ascii="Aptos" w:hAnsi="Aptos" w:cstheme="minorHAnsi"/>
                <w:color w:val="000000"/>
                <w:sz w:val="24"/>
                <w:szCs w:val="24"/>
              </w:rPr>
              <w:t xml:space="preserve"> </w:t>
            </w:r>
            <w:r w:rsidR="002840EA" w:rsidRPr="00B83555">
              <w:rPr>
                <w:rFonts w:ascii="Aptos" w:hAnsi="Aptos" w:cstheme="minorHAnsi"/>
                <w:color w:val="000000"/>
                <w:sz w:val="24"/>
                <w:szCs w:val="24"/>
              </w:rPr>
              <w:t>tenia</w:t>
            </w:r>
            <w:r w:rsidRPr="00B83555">
              <w:rPr>
                <w:rFonts w:ascii="Aptos" w:hAnsi="Aptos" w:cstheme="minorHAnsi"/>
                <w:color w:val="000000"/>
                <w:sz w:val="24"/>
                <w:szCs w:val="24"/>
              </w:rPr>
              <w:t xml:space="preserve"> la intenci</w:t>
            </w:r>
            <w:r w:rsidR="002840EA">
              <w:rPr>
                <w:rFonts w:ascii="Aptos" w:hAnsi="Aptos" w:cstheme="minorHAnsi"/>
                <w:color w:val="000000"/>
                <w:sz w:val="24"/>
                <w:szCs w:val="24"/>
              </w:rPr>
              <w:t xml:space="preserve">ó </w:t>
            </w:r>
            <w:r w:rsidRPr="00B83555">
              <w:rPr>
                <w:rFonts w:ascii="Aptos" w:hAnsi="Aptos" w:cstheme="minorHAnsi"/>
                <w:color w:val="000000"/>
                <w:sz w:val="24"/>
                <w:szCs w:val="24"/>
              </w:rPr>
              <w:t xml:space="preserve"> de visitar en </w:t>
            </w:r>
            <w:r w:rsidR="00237BE5" w:rsidRPr="00B83555">
              <w:rPr>
                <w:rFonts w:ascii="Aptos" w:hAnsi="Aptos" w:cstheme="minorHAnsi"/>
                <w:color w:val="000000"/>
                <w:sz w:val="24"/>
                <w:szCs w:val="24"/>
              </w:rPr>
              <w:t>Polònia</w:t>
            </w:r>
            <w:r w:rsidRPr="00B83555">
              <w:rPr>
                <w:rFonts w:ascii="Aptos" w:hAnsi="Aptos" w:cstheme="minorHAnsi"/>
                <w:color w:val="000000"/>
                <w:sz w:val="24"/>
                <w:szCs w:val="24"/>
              </w:rPr>
              <w:t xml:space="preserve"> a </w:t>
            </w:r>
            <w:r w:rsidR="002840EA">
              <w:rPr>
                <w:rFonts w:ascii="Aptos" w:hAnsi="Aptos" w:cstheme="minorHAnsi"/>
                <w:color w:val="000000"/>
                <w:sz w:val="24"/>
                <w:szCs w:val="24"/>
              </w:rPr>
              <w:t>la seva dona i al seu fill, tots dos de nacionalitat polonesa</w:t>
            </w:r>
            <w:r w:rsidRPr="00B83555">
              <w:rPr>
                <w:rFonts w:ascii="Aptos" w:hAnsi="Aptos" w:cstheme="minorHAnsi"/>
                <w:color w:val="000000"/>
                <w:sz w:val="24"/>
                <w:szCs w:val="24"/>
              </w:rPr>
              <w:t xml:space="preserve">. </w:t>
            </w:r>
            <w:r w:rsidR="002840EA">
              <w:rPr>
                <w:rFonts w:ascii="Aptos" w:hAnsi="Aptos" w:cstheme="minorHAnsi"/>
                <w:color w:val="000000"/>
                <w:sz w:val="24"/>
                <w:szCs w:val="24"/>
              </w:rPr>
              <w:t>No obstant,  tant la sol·licitud com el</w:t>
            </w:r>
            <w:r w:rsidRPr="00B83555">
              <w:rPr>
                <w:rFonts w:ascii="Aptos" w:hAnsi="Aptos" w:cstheme="minorHAnsi"/>
                <w:color w:val="000000"/>
                <w:sz w:val="24"/>
                <w:szCs w:val="24"/>
              </w:rPr>
              <w:t xml:space="preserve"> posterior recurs contra la </w:t>
            </w:r>
            <w:r w:rsidR="002840EA" w:rsidRPr="00B83555">
              <w:rPr>
                <w:rFonts w:ascii="Aptos" w:hAnsi="Aptos" w:cstheme="minorHAnsi"/>
                <w:color w:val="000000"/>
                <w:sz w:val="24"/>
                <w:szCs w:val="24"/>
              </w:rPr>
              <w:t>denegació</w:t>
            </w:r>
            <w:r w:rsidRPr="00B83555">
              <w:rPr>
                <w:rFonts w:ascii="Aptos" w:hAnsi="Aptos" w:cstheme="minorHAnsi"/>
                <w:color w:val="000000"/>
                <w:sz w:val="24"/>
                <w:szCs w:val="24"/>
              </w:rPr>
              <w:t xml:space="preserve"> del visa</w:t>
            </w:r>
            <w:r w:rsidR="002840EA">
              <w:rPr>
                <w:rFonts w:ascii="Aptos" w:hAnsi="Aptos" w:cstheme="minorHAnsi"/>
                <w:color w:val="000000"/>
                <w:sz w:val="24"/>
                <w:szCs w:val="24"/>
              </w:rPr>
              <w:t xml:space="preserve">t van ser  rebutjats pel  Cònsol en base a la manca de certesa en quant a la intenció </w:t>
            </w:r>
            <w:r w:rsidRPr="00B83555">
              <w:rPr>
                <w:rFonts w:ascii="Aptos" w:hAnsi="Aptos" w:cstheme="minorHAnsi"/>
                <w:color w:val="000000"/>
                <w:sz w:val="24"/>
                <w:szCs w:val="24"/>
              </w:rPr>
              <w:t xml:space="preserve">Sr. El </w:t>
            </w:r>
            <w:proofErr w:type="spellStart"/>
            <w:r w:rsidRPr="00B83555">
              <w:rPr>
                <w:rFonts w:ascii="Aptos" w:hAnsi="Aptos" w:cstheme="minorHAnsi"/>
                <w:color w:val="000000"/>
                <w:sz w:val="24"/>
                <w:szCs w:val="24"/>
              </w:rPr>
              <w:t>Hassani</w:t>
            </w:r>
            <w:proofErr w:type="spellEnd"/>
            <w:r w:rsidRPr="00B83555">
              <w:rPr>
                <w:rFonts w:ascii="Aptos" w:hAnsi="Aptos" w:cstheme="minorHAnsi"/>
                <w:color w:val="000000"/>
                <w:sz w:val="24"/>
                <w:szCs w:val="24"/>
              </w:rPr>
              <w:t xml:space="preserve"> d</w:t>
            </w:r>
            <w:r w:rsidR="002840EA">
              <w:rPr>
                <w:rFonts w:ascii="Aptos" w:hAnsi="Aptos" w:cstheme="minorHAnsi"/>
                <w:color w:val="000000"/>
                <w:sz w:val="24"/>
                <w:szCs w:val="24"/>
              </w:rPr>
              <w:t>’</w:t>
            </w:r>
            <w:r w:rsidRPr="00B83555">
              <w:rPr>
                <w:rFonts w:ascii="Aptos" w:hAnsi="Aptos" w:cstheme="minorHAnsi"/>
                <w:color w:val="000000"/>
                <w:sz w:val="24"/>
                <w:szCs w:val="24"/>
              </w:rPr>
              <w:t xml:space="preserve"> abandonar </w:t>
            </w:r>
            <w:r w:rsidR="00127EB0" w:rsidRPr="00B83555">
              <w:rPr>
                <w:rFonts w:ascii="Aptos" w:hAnsi="Aptos" w:cstheme="minorHAnsi"/>
                <w:color w:val="000000"/>
                <w:sz w:val="24"/>
                <w:szCs w:val="24"/>
              </w:rPr>
              <w:t>Polònia</w:t>
            </w:r>
            <w:r w:rsidRPr="00B83555">
              <w:rPr>
                <w:rFonts w:ascii="Aptos" w:hAnsi="Aptos" w:cstheme="minorHAnsi"/>
                <w:color w:val="000000"/>
                <w:sz w:val="24"/>
                <w:szCs w:val="24"/>
              </w:rPr>
              <w:t xml:space="preserve"> </w:t>
            </w:r>
            <w:r w:rsidR="002840EA">
              <w:rPr>
                <w:rFonts w:ascii="Aptos" w:hAnsi="Aptos" w:cstheme="minorHAnsi"/>
                <w:color w:val="000000"/>
                <w:sz w:val="24"/>
                <w:szCs w:val="24"/>
              </w:rPr>
              <w:t>bans de l’ex</w:t>
            </w:r>
            <w:r w:rsidRPr="00B83555">
              <w:rPr>
                <w:rFonts w:ascii="Aptos" w:hAnsi="Aptos" w:cstheme="minorHAnsi"/>
                <w:color w:val="000000"/>
                <w:sz w:val="24"/>
                <w:szCs w:val="24"/>
              </w:rPr>
              <w:t>piració del visa</w:t>
            </w:r>
            <w:r w:rsidR="002840EA">
              <w:rPr>
                <w:rFonts w:ascii="Aptos" w:hAnsi="Aptos" w:cstheme="minorHAnsi"/>
                <w:color w:val="000000"/>
                <w:sz w:val="24"/>
                <w:szCs w:val="24"/>
              </w:rPr>
              <w:t>t</w:t>
            </w:r>
            <w:r w:rsidRPr="00B83555">
              <w:rPr>
                <w:rFonts w:ascii="Aptos" w:hAnsi="Aptos" w:cstheme="minorHAnsi"/>
                <w:color w:val="000000"/>
                <w:sz w:val="24"/>
                <w:szCs w:val="24"/>
              </w:rPr>
              <w:t xml:space="preserve">. El Sr. El </w:t>
            </w:r>
            <w:proofErr w:type="spellStart"/>
            <w:r w:rsidRPr="00B83555">
              <w:rPr>
                <w:rFonts w:ascii="Aptos" w:hAnsi="Aptos" w:cstheme="minorHAnsi"/>
                <w:color w:val="000000"/>
                <w:sz w:val="24"/>
                <w:szCs w:val="24"/>
              </w:rPr>
              <w:t>Hassani</w:t>
            </w:r>
            <w:proofErr w:type="spellEnd"/>
            <w:r w:rsidRPr="00B83555">
              <w:rPr>
                <w:rFonts w:ascii="Aptos" w:hAnsi="Aptos" w:cstheme="minorHAnsi"/>
                <w:color w:val="000000"/>
                <w:sz w:val="24"/>
                <w:szCs w:val="24"/>
              </w:rPr>
              <w:t xml:space="preserve"> </w:t>
            </w:r>
            <w:r w:rsidR="002840EA">
              <w:rPr>
                <w:rFonts w:ascii="Aptos" w:hAnsi="Aptos" w:cstheme="minorHAnsi"/>
                <w:color w:val="000000"/>
                <w:sz w:val="24"/>
                <w:szCs w:val="24"/>
              </w:rPr>
              <w:t xml:space="preserve">va interposar un recurs contra la denegació de vista davant del </w:t>
            </w:r>
            <w:r w:rsidRPr="00B83555">
              <w:rPr>
                <w:rFonts w:ascii="Aptos" w:hAnsi="Aptos" w:cstheme="minorHAnsi"/>
                <w:color w:val="000000"/>
                <w:sz w:val="24"/>
                <w:szCs w:val="24"/>
              </w:rPr>
              <w:t xml:space="preserve"> Tribunal Administrati</w:t>
            </w:r>
            <w:r w:rsidR="00127EB0">
              <w:rPr>
                <w:rFonts w:ascii="Aptos" w:hAnsi="Aptos" w:cstheme="minorHAnsi"/>
                <w:color w:val="000000"/>
                <w:sz w:val="24"/>
                <w:szCs w:val="24"/>
              </w:rPr>
              <w:t>u</w:t>
            </w:r>
            <w:r w:rsidRPr="00B83555">
              <w:rPr>
                <w:rFonts w:ascii="Aptos" w:hAnsi="Aptos" w:cstheme="minorHAnsi"/>
                <w:color w:val="000000"/>
                <w:sz w:val="24"/>
                <w:szCs w:val="24"/>
              </w:rPr>
              <w:t xml:space="preserve"> Regional de </w:t>
            </w:r>
            <w:r w:rsidR="00127EB0" w:rsidRPr="00B83555">
              <w:rPr>
                <w:rFonts w:ascii="Aptos" w:hAnsi="Aptos" w:cstheme="minorHAnsi"/>
                <w:color w:val="000000"/>
                <w:sz w:val="24"/>
                <w:szCs w:val="24"/>
              </w:rPr>
              <w:t>Varsòvia</w:t>
            </w:r>
            <w:r w:rsidRPr="00B83555">
              <w:rPr>
                <w:rFonts w:ascii="Aptos" w:hAnsi="Aptos" w:cstheme="minorHAnsi"/>
                <w:color w:val="000000"/>
                <w:sz w:val="24"/>
                <w:szCs w:val="24"/>
              </w:rPr>
              <w:t>, que</w:t>
            </w:r>
            <w:r w:rsidR="002840EA">
              <w:rPr>
                <w:rFonts w:ascii="Aptos" w:hAnsi="Aptos" w:cstheme="minorHAnsi"/>
                <w:color w:val="000000"/>
                <w:sz w:val="24"/>
                <w:szCs w:val="24"/>
              </w:rPr>
              <w:t xml:space="preserve"> va desestimar </w:t>
            </w:r>
            <w:r w:rsidRPr="00B83555">
              <w:rPr>
                <w:rFonts w:ascii="Aptos" w:hAnsi="Aptos" w:cstheme="minorHAnsi"/>
                <w:color w:val="000000"/>
                <w:sz w:val="24"/>
                <w:szCs w:val="24"/>
              </w:rPr>
              <w:t>la demanda al</w:t>
            </w:r>
            <w:r w:rsidR="002840EA">
              <w:rPr>
                <w:rFonts w:ascii="Aptos" w:hAnsi="Aptos" w:cstheme="minorHAnsi"/>
                <w:color w:val="000000"/>
                <w:sz w:val="24"/>
                <w:szCs w:val="24"/>
              </w:rPr>
              <w:t>·legant que , segons la legislació polonesa vigent en aquell moment, els tribunals polonesos no tenien competència per a revisar un recurs interposat contra la decisió del Cònsol sobre la denegació  del visat.</w:t>
            </w:r>
            <w:r w:rsidRPr="00B83555">
              <w:rPr>
                <w:rFonts w:ascii="Aptos" w:hAnsi="Aptos" w:cstheme="minorHAnsi"/>
                <w:color w:val="000000"/>
                <w:sz w:val="24"/>
                <w:szCs w:val="24"/>
              </w:rPr>
              <w:t xml:space="preserve"> El Sr. El </w:t>
            </w:r>
            <w:proofErr w:type="spellStart"/>
            <w:r w:rsidRPr="00B83555">
              <w:rPr>
                <w:rFonts w:ascii="Aptos" w:hAnsi="Aptos" w:cstheme="minorHAnsi"/>
                <w:color w:val="000000"/>
                <w:sz w:val="24"/>
                <w:szCs w:val="24"/>
              </w:rPr>
              <w:t>Hassani</w:t>
            </w:r>
            <w:proofErr w:type="spellEnd"/>
            <w:r w:rsidRPr="00B83555">
              <w:rPr>
                <w:rFonts w:ascii="Aptos" w:hAnsi="Aptos" w:cstheme="minorHAnsi"/>
                <w:color w:val="000000"/>
                <w:sz w:val="24"/>
                <w:szCs w:val="24"/>
              </w:rPr>
              <w:t xml:space="preserve"> </w:t>
            </w:r>
            <w:r w:rsidR="002840EA">
              <w:rPr>
                <w:rFonts w:ascii="Aptos" w:hAnsi="Aptos" w:cstheme="minorHAnsi"/>
                <w:color w:val="000000"/>
                <w:sz w:val="24"/>
                <w:szCs w:val="24"/>
              </w:rPr>
              <w:t xml:space="preserve">portà </w:t>
            </w:r>
            <w:r w:rsidR="00EE0AAC">
              <w:rPr>
                <w:rFonts w:ascii="Aptos" w:hAnsi="Aptos" w:cstheme="minorHAnsi"/>
                <w:color w:val="000000"/>
                <w:sz w:val="24"/>
                <w:szCs w:val="24"/>
              </w:rPr>
              <w:t>l’assumpte</w:t>
            </w:r>
            <w:r w:rsidR="002840EA">
              <w:rPr>
                <w:rFonts w:ascii="Aptos" w:hAnsi="Aptos" w:cstheme="minorHAnsi"/>
                <w:color w:val="000000"/>
                <w:sz w:val="24"/>
                <w:szCs w:val="24"/>
              </w:rPr>
              <w:t xml:space="preserve"> davant del </w:t>
            </w:r>
            <w:r w:rsidRPr="00B83555">
              <w:rPr>
                <w:rFonts w:ascii="Aptos" w:hAnsi="Aptos" w:cstheme="minorHAnsi"/>
                <w:color w:val="000000"/>
                <w:sz w:val="24"/>
                <w:szCs w:val="24"/>
              </w:rPr>
              <w:t>Tribunal Suprem Administrati</w:t>
            </w:r>
            <w:r w:rsidR="002840EA">
              <w:rPr>
                <w:rFonts w:ascii="Aptos" w:hAnsi="Aptos" w:cstheme="minorHAnsi"/>
                <w:color w:val="000000"/>
                <w:sz w:val="24"/>
                <w:szCs w:val="24"/>
              </w:rPr>
              <w:t xml:space="preserve">u polonès, que va remetre una petició de decisió </w:t>
            </w:r>
            <w:r w:rsidRPr="00B83555">
              <w:rPr>
                <w:rFonts w:ascii="Aptos" w:hAnsi="Aptos" w:cstheme="minorHAnsi"/>
                <w:color w:val="000000"/>
                <w:sz w:val="24"/>
                <w:szCs w:val="24"/>
              </w:rPr>
              <w:t xml:space="preserve"> prejudicial al TJUE.</w:t>
            </w:r>
          </w:p>
          <w:p w14:paraId="2294D934" w14:textId="77777777" w:rsidR="0049009B" w:rsidRPr="00B83555" w:rsidRDefault="0049009B" w:rsidP="0049009B">
            <w:pPr>
              <w:spacing w:line="276" w:lineRule="auto"/>
              <w:jc w:val="both"/>
              <w:rPr>
                <w:rFonts w:ascii="Aptos" w:hAnsi="Aptos" w:cstheme="minorHAnsi"/>
                <w:color w:val="000000"/>
                <w:sz w:val="24"/>
                <w:szCs w:val="24"/>
              </w:rPr>
            </w:pPr>
          </w:p>
          <w:p w14:paraId="435D6D24" w14:textId="10F85947" w:rsidR="00E712E3" w:rsidRPr="00B83555" w:rsidRDefault="00AC50A8">
            <w:pPr>
              <w:spacing w:line="276" w:lineRule="auto"/>
              <w:jc w:val="both"/>
              <w:rPr>
                <w:rFonts w:ascii="Aptos" w:hAnsi="Aptos" w:cstheme="minorHAnsi"/>
                <w:color w:val="000000"/>
                <w:sz w:val="24"/>
                <w:szCs w:val="24"/>
              </w:rPr>
            </w:pPr>
            <w:r w:rsidRPr="00B83555">
              <w:rPr>
                <w:rFonts w:ascii="Aptos" w:hAnsi="Aptos" w:cstheme="minorHAnsi"/>
                <w:color w:val="000000"/>
                <w:sz w:val="24"/>
                <w:szCs w:val="24"/>
              </w:rPr>
              <w:t xml:space="preserve">El TJUE </w:t>
            </w:r>
            <w:r w:rsidR="002840EA">
              <w:rPr>
                <w:rFonts w:ascii="Aptos" w:hAnsi="Aptos" w:cstheme="minorHAnsi"/>
                <w:color w:val="000000"/>
                <w:sz w:val="24"/>
                <w:szCs w:val="24"/>
              </w:rPr>
              <w:t xml:space="preserve">va concloure que les disposicions del Dret derivat </w:t>
            </w:r>
            <w:r w:rsidRPr="00B83555">
              <w:rPr>
                <w:rFonts w:ascii="Aptos" w:hAnsi="Aptos" w:cstheme="minorHAnsi"/>
                <w:color w:val="000000"/>
                <w:sz w:val="24"/>
                <w:szCs w:val="24"/>
              </w:rPr>
              <w:t>(en concret, l</w:t>
            </w:r>
            <w:r w:rsidR="002840EA">
              <w:rPr>
                <w:rFonts w:ascii="Aptos" w:hAnsi="Aptos" w:cstheme="minorHAnsi"/>
                <w:color w:val="000000"/>
                <w:sz w:val="24"/>
                <w:szCs w:val="24"/>
              </w:rPr>
              <w:t>e</w:t>
            </w:r>
            <w:r w:rsidRPr="00B83555">
              <w:rPr>
                <w:rFonts w:ascii="Aptos" w:hAnsi="Aptos" w:cstheme="minorHAnsi"/>
                <w:color w:val="000000"/>
                <w:sz w:val="24"/>
                <w:szCs w:val="24"/>
              </w:rPr>
              <w:t xml:space="preserve">s </w:t>
            </w:r>
            <w:r w:rsidR="00EC0ECC" w:rsidRPr="00B83555">
              <w:rPr>
                <w:rFonts w:ascii="Aptos" w:hAnsi="Aptos" w:cstheme="minorHAnsi"/>
                <w:color w:val="000000"/>
                <w:sz w:val="24"/>
                <w:szCs w:val="24"/>
              </w:rPr>
              <w:t>disposicion</w:t>
            </w:r>
            <w:r w:rsidR="00EC0ECC">
              <w:rPr>
                <w:rFonts w:ascii="Aptos" w:hAnsi="Aptos" w:cstheme="minorHAnsi"/>
                <w:color w:val="000000"/>
                <w:sz w:val="24"/>
                <w:szCs w:val="24"/>
              </w:rPr>
              <w:t>s</w:t>
            </w:r>
            <w:r w:rsidRPr="00B83555">
              <w:rPr>
                <w:rFonts w:ascii="Aptos" w:hAnsi="Aptos" w:cstheme="minorHAnsi"/>
                <w:color w:val="000000"/>
                <w:sz w:val="24"/>
                <w:szCs w:val="24"/>
              </w:rPr>
              <w:t xml:space="preserve"> del C</w:t>
            </w:r>
            <w:r w:rsidR="00EC0ECC">
              <w:rPr>
                <w:rFonts w:ascii="Aptos" w:hAnsi="Aptos" w:cstheme="minorHAnsi"/>
                <w:color w:val="000000"/>
                <w:sz w:val="24"/>
                <w:szCs w:val="24"/>
              </w:rPr>
              <w:t>odi de visats</w:t>
            </w:r>
            <w:r w:rsidRPr="00B83555">
              <w:rPr>
                <w:rFonts w:ascii="Aptos" w:hAnsi="Aptos" w:cstheme="minorHAnsi"/>
                <w:color w:val="000000"/>
                <w:sz w:val="24"/>
                <w:szCs w:val="24"/>
              </w:rPr>
              <w:t>),</w:t>
            </w:r>
            <w:r w:rsidR="00EC0ECC">
              <w:rPr>
                <w:rFonts w:ascii="Aptos" w:hAnsi="Aptos" w:cstheme="minorHAnsi"/>
                <w:color w:val="000000"/>
                <w:sz w:val="24"/>
                <w:szCs w:val="24"/>
              </w:rPr>
              <w:t xml:space="preserve"> llegides a la llum  de l’article </w:t>
            </w:r>
            <w:r w:rsidRPr="00B83555">
              <w:rPr>
                <w:rFonts w:ascii="Aptos" w:hAnsi="Aptos" w:cstheme="minorHAnsi"/>
                <w:color w:val="000000"/>
                <w:sz w:val="24"/>
                <w:szCs w:val="24"/>
              </w:rPr>
              <w:t xml:space="preserve"> 47 de</w:t>
            </w:r>
            <w:r w:rsidR="00E7275B" w:rsidRPr="00B83555">
              <w:rPr>
                <w:rFonts w:ascii="Aptos" w:hAnsi="Aptos" w:cstheme="minorHAnsi"/>
                <w:color w:val="000000"/>
                <w:sz w:val="24"/>
                <w:szCs w:val="24"/>
              </w:rPr>
              <w:t xml:space="preserve"> la CDF</w:t>
            </w:r>
            <w:r w:rsidRPr="00B83555">
              <w:rPr>
                <w:rFonts w:ascii="Aptos" w:hAnsi="Aptos" w:cstheme="minorHAnsi"/>
                <w:color w:val="000000"/>
                <w:sz w:val="24"/>
                <w:szCs w:val="24"/>
              </w:rPr>
              <w:t>, oblig</w:t>
            </w:r>
            <w:r w:rsidR="00EC0ECC">
              <w:rPr>
                <w:rFonts w:ascii="Aptos" w:hAnsi="Aptos" w:cstheme="minorHAnsi"/>
                <w:color w:val="000000"/>
                <w:sz w:val="24"/>
                <w:szCs w:val="24"/>
              </w:rPr>
              <w:t xml:space="preserve">uen als Estats membres a garantir </w:t>
            </w:r>
            <w:r w:rsidRPr="00B83555">
              <w:rPr>
                <w:rFonts w:ascii="Aptos" w:hAnsi="Aptos" w:cstheme="minorHAnsi"/>
                <w:color w:val="000000"/>
                <w:sz w:val="24"/>
                <w:szCs w:val="24"/>
              </w:rPr>
              <w:t xml:space="preserve"> , en una determinada fase del procedim</w:t>
            </w:r>
            <w:r w:rsidR="00EC0ECC">
              <w:rPr>
                <w:rFonts w:ascii="Aptos" w:hAnsi="Aptos" w:cstheme="minorHAnsi"/>
                <w:color w:val="000000"/>
                <w:sz w:val="24"/>
                <w:szCs w:val="24"/>
              </w:rPr>
              <w:t>ent</w:t>
            </w:r>
            <w:r w:rsidRPr="00B83555">
              <w:rPr>
                <w:rFonts w:ascii="Aptos" w:hAnsi="Aptos" w:cstheme="minorHAnsi"/>
                <w:color w:val="000000"/>
                <w:sz w:val="24"/>
                <w:szCs w:val="24"/>
              </w:rPr>
              <w:t xml:space="preserve">, la </w:t>
            </w:r>
            <w:r w:rsidR="00EC0ECC" w:rsidRPr="00B83555">
              <w:rPr>
                <w:rFonts w:ascii="Aptos" w:hAnsi="Aptos" w:cstheme="minorHAnsi"/>
                <w:color w:val="000000"/>
                <w:sz w:val="24"/>
                <w:szCs w:val="24"/>
              </w:rPr>
              <w:t>possibilitat</w:t>
            </w:r>
            <w:r w:rsidRPr="00B83555">
              <w:rPr>
                <w:rFonts w:ascii="Aptos" w:hAnsi="Aptos" w:cstheme="minorHAnsi"/>
                <w:color w:val="000000"/>
                <w:sz w:val="24"/>
                <w:szCs w:val="24"/>
              </w:rPr>
              <w:t xml:space="preserve"> de impugnar la </w:t>
            </w:r>
            <w:r w:rsidR="00EC0ECC" w:rsidRPr="00B83555">
              <w:rPr>
                <w:rFonts w:ascii="Aptos" w:hAnsi="Aptos" w:cstheme="minorHAnsi"/>
                <w:color w:val="000000"/>
                <w:sz w:val="24"/>
                <w:szCs w:val="24"/>
              </w:rPr>
              <w:t>denegació</w:t>
            </w:r>
            <w:r w:rsidRPr="00B83555">
              <w:rPr>
                <w:rFonts w:ascii="Aptos" w:hAnsi="Aptos" w:cstheme="minorHAnsi"/>
                <w:color w:val="000000"/>
                <w:sz w:val="24"/>
                <w:szCs w:val="24"/>
              </w:rPr>
              <w:t xml:space="preserve"> de visa</w:t>
            </w:r>
            <w:r w:rsidR="00EC0ECC">
              <w:rPr>
                <w:rFonts w:ascii="Aptos" w:hAnsi="Aptos" w:cstheme="minorHAnsi"/>
                <w:color w:val="000000"/>
                <w:sz w:val="24"/>
                <w:szCs w:val="24"/>
              </w:rPr>
              <w:t xml:space="preserve">t davant d’un </w:t>
            </w:r>
            <w:r w:rsidRPr="00B83555">
              <w:rPr>
                <w:rFonts w:ascii="Aptos" w:hAnsi="Aptos" w:cstheme="minorHAnsi"/>
                <w:color w:val="000000"/>
                <w:sz w:val="24"/>
                <w:szCs w:val="24"/>
              </w:rPr>
              <w:t xml:space="preserve"> </w:t>
            </w:r>
            <w:r w:rsidR="00EC0ECC" w:rsidRPr="00B83555">
              <w:rPr>
                <w:rFonts w:ascii="Aptos" w:hAnsi="Aptos" w:cstheme="minorHAnsi"/>
                <w:color w:val="000000"/>
                <w:sz w:val="24"/>
                <w:szCs w:val="24"/>
              </w:rPr>
              <w:t>òrgan</w:t>
            </w:r>
            <w:r w:rsidRPr="00B83555">
              <w:rPr>
                <w:rFonts w:ascii="Aptos" w:hAnsi="Aptos" w:cstheme="minorHAnsi"/>
                <w:color w:val="000000"/>
                <w:sz w:val="24"/>
                <w:szCs w:val="24"/>
              </w:rPr>
              <w:t xml:space="preserve"> jurisdiccional.</w:t>
            </w:r>
          </w:p>
          <w:p w14:paraId="7230E254" w14:textId="30537649" w:rsidR="00E712E3" w:rsidRPr="00B83555" w:rsidRDefault="00AC50A8">
            <w:pPr>
              <w:jc w:val="both"/>
              <w:rPr>
                <w:rFonts w:ascii="Aptos" w:eastAsia="Calibri" w:hAnsi="Aptos"/>
                <w:i/>
                <w:sz w:val="24"/>
                <w:szCs w:val="24"/>
                <w:lang w:eastAsia="en-US"/>
              </w:rPr>
            </w:pPr>
            <w:r w:rsidRPr="00B83555">
              <w:rPr>
                <w:rFonts w:ascii="Aptos" w:eastAsia="Calibri" w:hAnsi="Aptos"/>
                <w:i/>
                <w:sz w:val="24"/>
                <w:szCs w:val="24"/>
                <w:lang w:eastAsia="en-US"/>
              </w:rPr>
              <w:t>"36. Si b</w:t>
            </w:r>
            <w:r w:rsidR="00EC0ECC">
              <w:rPr>
                <w:rFonts w:ascii="Aptos" w:eastAsia="Calibri" w:hAnsi="Aptos"/>
                <w:i/>
                <w:sz w:val="24"/>
                <w:szCs w:val="24"/>
                <w:lang w:eastAsia="en-US"/>
              </w:rPr>
              <w:t>é és cert que, en examinat una sol·licitud de visat, les autoritats nacionals disposen d’un ampli marge d’apreciació en tot allò que es refereix a les condicions d’aplicació dels motius de denegació establerts pel  Codi de visats i a l’apreciació de fets pertinents, no és menys que aquest marge d’apreciació no influeix en el fet que les autoritats apliquin directament una disposició del Dret de la Unió</w:t>
            </w:r>
            <w:r w:rsidRPr="00B83555">
              <w:rPr>
                <w:rFonts w:ascii="Aptos" w:eastAsia="Calibri" w:hAnsi="Aptos"/>
                <w:i/>
                <w:sz w:val="24"/>
                <w:szCs w:val="24"/>
                <w:lang w:eastAsia="en-US"/>
              </w:rPr>
              <w:t xml:space="preserve"> [...]. </w:t>
            </w:r>
          </w:p>
          <w:p w14:paraId="5867B211" w14:textId="4132D6DB" w:rsidR="00E712E3" w:rsidRPr="00B83555" w:rsidRDefault="00AC50A8">
            <w:pPr>
              <w:jc w:val="both"/>
              <w:rPr>
                <w:rFonts w:ascii="Aptos" w:eastAsia="Calibri" w:hAnsi="Aptos"/>
                <w:i/>
                <w:sz w:val="24"/>
                <w:szCs w:val="24"/>
                <w:lang w:eastAsia="en-US"/>
              </w:rPr>
            </w:pPr>
            <w:r w:rsidRPr="00B83555">
              <w:rPr>
                <w:rFonts w:ascii="Aptos" w:eastAsia="Calibri" w:hAnsi="Aptos"/>
                <w:i/>
                <w:sz w:val="24"/>
                <w:szCs w:val="24"/>
                <w:lang w:eastAsia="en-US"/>
              </w:rPr>
              <w:t xml:space="preserve">37. </w:t>
            </w:r>
            <w:r w:rsidR="00EC0ECC">
              <w:rPr>
                <w:rFonts w:ascii="Aptos" w:eastAsia="Calibri" w:hAnsi="Aptos"/>
                <w:i/>
                <w:sz w:val="24"/>
                <w:szCs w:val="24"/>
                <w:lang w:eastAsia="en-US"/>
              </w:rPr>
              <w:t>É</w:t>
            </w:r>
            <w:r w:rsidRPr="00B83555">
              <w:rPr>
                <w:rFonts w:ascii="Aptos" w:eastAsia="Calibri" w:hAnsi="Aptos"/>
                <w:i/>
                <w:sz w:val="24"/>
                <w:szCs w:val="24"/>
                <w:lang w:eastAsia="en-US"/>
              </w:rPr>
              <w:t xml:space="preserve">s evident que la Carta </w:t>
            </w:r>
            <w:r w:rsidR="00EC0ECC">
              <w:rPr>
                <w:rFonts w:ascii="Aptos" w:eastAsia="Calibri" w:hAnsi="Aptos"/>
                <w:i/>
                <w:sz w:val="24"/>
                <w:szCs w:val="24"/>
                <w:lang w:eastAsia="en-US"/>
              </w:rPr>
              <w:t>é</w:t>
            </w:r>
            <w:r w:rsidRPr="00B83555">
              <w:rPr>
                <w:rFonts w:ascii="Aptos" w:eastAsia="Calibri" w:hAnsi="Aptos"/>
                <w:i/>
                <w:sz w:val="24"/>
                <w:szCs w:val="24"/>
                <w:lang w:eastAsia="en-US"/>
              </w:rPr>
              <w:t>s aplicable</w:t>
            </w:r>
            <w:r w:rsidR="00EC0ECC">
              <w:rPr>
                <w:rFonts w:ascii="Aptos" w:eastAsia="Calibri" w:hAnsi="Aptos"/>
                <w:i/>
                <w:sz w:val="24"/>
                <w:szCs w:val="24"/>
                <w:lang w:eastAsia="en-US"/>
              </w:rPr>
              <w:t xml:space="preserve"> quan un Estat membre adopta una decisió de denegació de visat de conformitat a l’article 32, </w:t>
            </w:r>
            <w:r w:rsidRPr="00B83555">
              <w:rPr>
                <w:rFonts w:ascii="Aptos" w:eastAsia="Calibri" w:hAnsi="Aptos"/>
                <w:i/>
                <w:sz w:val="24"/>
                <w:szCs w:val="24"/>
                <w:lang w:eastAsia="en-US"/>
              </w:rPr>
              <w:t xml:space="preserve"> , aparta</w:t>
            </w:r>
            <w:r w:rsidR="00EC0ECC">
              <w:rPr>
                <w:rFonts w:ascii="Aptos" w:eastAsia="Calibri" w:hAnsi="Aptos"/>
                <w:i/>
                <w:sz w:val="24"/>
                <w:szCs w:val="24"/>
                <w:lang w:eastAsia="en-US"/>
              </w:rPr>
              <w:t xml:space="preserve">t </w:t>
            </w:r>
            <w:r w:rsidRPr="00B83555">
              <w:rPr>
                <w:rFonts w:ascii="Aptos" w:eastAsia="Calibri" w:hAnsi="Aptos"/>
                <w:i/>
                <w:sz w:val="24"/>
                <w:szCs w:val="24"/>
                <w:lang w:eastAsia="en-US"/>
              </w:rPr>
              <w:t xml:space="preserve"> 1, del C</w:t>
            </w:r>
            <w:r w:rsidR="00EC0ECC">
              <w:rPr>
                <w:rFonts w:ascii="Aptos" w:eastAsia="Calibri" w:hAnsi="Aptos"/>
                <w:i/>
                <w:sz w:val="24"/>
                <w:szCs w:val="24"/>
                <w:lang w:eastAsia="en-US"/>
              </w:rPr>
              <w:t xml:space="preserve">odi </w:t>
            </w:r>
            <w:r w:rsidRPr="00B83555">
              <w:rPr>
                <w:rFonts w:ascii="Aptos" w:eastAsia="Calibri" w:hAnsi="Aptos"/>
                <w:i/>
                <w:sz w:val="24"/>
                <w:szCs w:val="24"/>
                <w:lang w:eastAsia="en-US"/>
              </w:rPr>
              <w:t xml:space="preserve"> de visa</w:t>
            </w:r>
            <w:r w:rsidR="00EC0ECC">
              <w:rPr>
                <w:rFonts w:ascii="Aptos" w:eastAsia="Calibri" w:hAnsi="Aptos"/>
                <w:i/>
                <w:sz w:val="24"/>
                <w:szCs w:val="24"/>
                <w:lang w:eastAsia="en-US"/>
              </w:rPr>
              <w:t xml:space="preserve">ts </w:t>
            </w:r>
            <w:r w:rsidRPr="00B83555">
              <w:rPr>
                <w:rFonts w:ascii="Aptos" w:eastAsia="Calibri" w:hAnsi="Aptos"/>
                <w:i/>
                <w:sz w:val="24"/>
                <w:szCs w:val="24"/>
                <w:lang w:eastAsia="en-US"/>
              </w:rPr>
              <w:t xml:space="preserve"> [...]. </w:t>
            </w:r>
          </w:p>
          <w:p w14:paraId="1D271244" w14:textId="19590C68" w:rsidR="00E712E3" w:rsidRPr="00B83555" w:rsidRDefault="00AC50A8">
            <w:pPr>
              <w:jc w:val="both"/>
              <w:rPr>
                <w:rFonts w:ascii="Aptos" w:eastAsia="Calibri" w:hAnsi="Aptos"/>
                <w:i/>
                <w:sz w:val="24"/>
                <w:szCs w:val="24"/>
                <w:lang w:eastAsia="en-US"/>
              </w:rPr>
            </w:pPr>
            <w:r w:rsidRPr="00B83555">
              <w:rPr>
                <w:rFonts w:ascii="Aptos" w:eastAsia="Calibri" w:hAnsi="Aptos"/>
                <w:i/>
                <w:sz w:val="24"/>
                <w:szCs w:val="24"/>
                <w:lang w:eastAsia="en-US"/>
              </w:rPr>
              <w:t>39. P</w:t>
            </w:r>
            <w:r w:rsidR="00EC0ECC">
              <w:rPr>
                <w:rFonts w:ascii="Aptos" w:eastAsia="Calibri" w:hAnsi="Aptos"/>
                <w:i/>
                <w:sz w:val="24"/>
                <w:szCs w:val="24"/>
                <w:lang w:eastAsia="en-US"/>
              </w:rPr>
              <w:t xml:space="preserve">er alta part, el paràgraf segon de l’article </w:t>
            </w:r>
            <w:r w:rsidRPr="00B83555">
              <w:rPr>
                <w:rFonts w:ascii="Aptos" w:eastAsia="Calibri" w:hAnsi="Aptos"/>
                <w:i/>
                <w:sz w:val="24"/>
                <w:szCs w:val="24"/>
                <w:lang w:eastAsia="en-US"/>
              </w:rPr>
              <w:t xml:space="preserve"> 47 de la Carta </w:t>
            </w:r>
            <w:r w:rsidR="00EC0ECC">
              <w:rPr>
                <w:rFonts w:ascii="Aptos" w:eastAsia="Calibri" w:hAnsi="Aptos"/>
                <w:i/>
                <w:sz w:val="24"/>
                <w:szCs w:val="24"/>
                <w:lang w:eastAsia="en-US"/>
              </w:rPr>
              <w:t xml:space="preserve">indica que tota persona te dret a ser escoltada per un tribunal independent i  </w:t>
            </w:r>
            <w:r w:rsidRPr="00B83555">
              <w:rPr>
                <w:rFonts w:ascii="Aptos" w:eastAsia="Calibri" w:hAnsi="Aptos"/>
                <w:i/>
                <w:sz w:val="24"/>
                <w:szCs w:val="24"/>
                <w:lang w:eastAsia="en-US"/>
              </w:rPr>
              <w:t xml:space="preserve"> </w:t>
            </w:r>
            <w:r w:rsidR="00EC0ECC">
              <w:rPr>
                <w:rFonts w:ascii="Aptos" w:eastAsia="Calibri" w:hAnsi="Aptos"/>
                <w:i/>
                <w:sz w:val="24"/>
                <w:szCs w:val="24"/>
                <w:lang w:eastAsia="en-US"/>
              </w:rPr>
              <w:t>i</w:t>
            </w:r>
            <w:r w:rsidRPr="00B83555">
              <w:rPr>
                <w:rFonts w:ascii="Aptos" w:eastAsia="Calibri" w:hAnsi="Aptos"/>
                <w:i/>
                <w:sz w:val="24"/>
                <w:szCs w:val="24"/>
                <w:lang w:eastAsia="en-US"/>
              </w:rPr>
              <w:t>mparcial. El resp</w:t>
            </w:r>
            <w:r w:rsidR="00EC0ECC">
              <w:rPr>
                <w:rFonts w:ascii="Aptos" w:eastAsia="Calibri" w:hAnsi="Aptos"/>
                <w:i/>
                <w:sz w:val="24"/>
                <w:szCs w:val="24"/>
                <w:lang w:eastAsia="en-US"/>
              </w:rPr>
              <w:t xml:space="preserve">ecte a aquest adret suposa que   una decisió </w:t>
            </w:r>
            <w:r w:rsidRPr="00B83555">
              <w:rPr>
                <w:rFonts w:ascii="Aptos" w:eastAsia="Calibri" w:hAnsi="Aptos"/>
                <w:i/>
                <w:sz w:val="24"/>
                <w:szCs w:val="24"/>
                <w:lang w:eastAsia="en-US"/>
              </w:rPr>
              <w:t xml:space="preserve"> d</w:t>
            </w:r>
            <w:r w:rsidR="00EC0ECC">
              <w:rPr>
                <w:rFonts w:ascii="Aptos" w:eastAsia="Calibri" w:hAnsi="Aptos"/>
                <w:i/>
                <w:sz w:val="24"/>
                <w:szCs w:val="24"/>
                <w:lang w:eastAsia="en-US"/>
              </w:rPr>
              <w:t>’</w:t>
            </w:r>
            <w:r w:rsidRPr="00B83555">
              <w:rPr>
                <w:rFonts w:ascii="Aptos" w:eastAsia="Calibri" w:hAnsi="Aptos"/>
                <w:i/>
                <w:sz w:val="24"/>
                <w:szCs w:val="24"/>
                <w:lang w:eastAsia="en-US"/>
              </w:rPr>
              <w:t xml:space="preserve"> una </w:t>
            </w:r>
            <w:r w:rsidR="00EC0ECC" w:rsidRPr="00B83555">
              <w:rPr>
                <w:rFonts w:ascii="Aptos" w:eastAsia="Calibri" w:hAnsi="Aptos"/>
                <w:i/>
                <w:sz w:val="24"/>
                <w:szCs w:val="24"/>
                <w:lang w:eastAsia="en-US"/>
              </w:rPr>
              <w:t>autoritat</w:t>
            </w:r>
            <w:r w:rsidRPr="00B83555">
              <w:rPr>
                <w:rFonts w:ascii="Aptos" w:eastAsia="Calibri" w:hAnsi="Aptos"/>
                <w:i/>
                <w:sz w:val="24"/>
                <w:szCs w:val="24"/>
                <w:lang w:eastAsia="en-US"/>
              </w:rPr>
              <w:t xml:space="preserve"> administrativa que no </w:t>
            </w:r>
            <w:r w:rsidR="00EC0ECC">
              <w:rPr>
                <w:rFonts w:ascii="Aptos" w:eastAsia="Calibri" w:hAnsi="Aptos"/>
                <w:i/>
                <w:sz w:val="24"/>
                <w:szCs w:val="24"/>
                <w:lang w:eastAsia="en-US"/>
              </w:rPr>
              <w:t xml:space="preserve">estigui dotada per si mateixa de les condicions de independència i imparcialitat ha d’estar subjecta al  control posterior d’un òrgan </w:t>
            </w:r>
            <w:r w:rsidRPr="00B83555">
              <w:rPr>
                <w:rFonts w:ascii="Aptos" w:eastAsia="Calibri" w:hAnsi="Aptos"/>
                <w:i/>
                <w:sz w:val="24"/>
                <w:szCs w:val="24"/>
                <w:lang w:eastAsia="en-US"/>
              </w:rPr>
              <w:t xml:space="preserve"> judicial que </w:t>
            </w:r>
            <w:r w:rsidR="00EC0ECC">
              <w:rPr>
                <w:rFonts w:ascii="Aptos" w:eastAsia="Calibri" w:hAnsi="Aptos"/>
                <w:i/>
                <w:sz w:val="24"/>
                <w:szCs w:val="24"/>
                <w:lang w:eastAsia="en-US"/>
              </w:rPr>
              <w:t xml:space="preserve">ha de ser </w:t>
            </w:r>
            <w:r w:rsidRPr="00B83555">
              <w:rPr>
                <w:rFonts w:ascii="Aptos" w:eastAsia="Calibri" w:hAnsi="Aptos"/>
                <w:i/>
                <w:sz w:val="24"/>
                <w:szCs w:val="24"/>
                <w:lang w:eastAsia="en-US"/>
              </w:rPr>
              <w:t>, en particular,  competent</w:t>
            </w:r>
            <w:r w:rsidR="00EC0ECC">
              <w:rPr>
                <w:rFonts w:ascii="Aptos" w:eastAsia="Calibri" w:hAnsi="Aptos"/>
                <w:i/>
                <w:sz w:val="24"/>
                <w:szCs w:val="24"/>
                <w:lang w:eastAsia="en-US"/>
              </w:rPr>
              <w:t xml:space="preserve"> per a </w:t>
            </w:r>
            <w:r w:rsidRPr="00B83555">
              <w:rPr>
                <w:rFonts w:ascii="Aptos" w:eastAsia="Calibri" w:hAnsi="Aptos"/>
                <w:i/>
                <w:sz w:val="24"/>
                <w:szCs w:val="24"/>
                <w:lang w:eastAsia="en-US"/>
              </w:rPr>
              <w:t xml:space="preserve"> examinar to</w:t>
            </w:r>
            <w:r w:rsidR="00EC0ECC">
              <w:rPr>
                <w:rFonts w:ascii="Aptos" w:eastAsia="Calibri" w:hAnsi="Aptos"/>
                <w:i/>
                <w:sz w:val="24"/>
                <w:szCs w:val="24"/>
                <w:lang w:eastAsia="en-US"/>
              </w:rPr>
              <w:t>tes les qüestions pertinents</w:t>
            </w:r>
            <w:r w:rsidRPr="00B83555">
              <w:rPr>
                <w:rFonts w:ascii="Aptos" w:eastAsia="Calibri" w:hAnsi="Aptos"/>
                <w:i/>
                <w:sz w:val="24"/>
                <w:szCs w:val="24"/>
                <w:lang w:eastAsia="en-US"/>
              </w:rPr>
              <w:t xml:space="preserve"> [...]. </w:t>
            </w:r>
          </w:p>
          <w:p w14:paraId="7EF4773E" w14:textId="34D770F2" w:rsidR="00E712E3" w:rsidRPr="00B83555" w:rsidRDefault="00AC50A8">
            <w:pPr>
              <w:jc w:val="both"/>
              <w:rPr>
                <w:rFonts w:ascii="Aptos" w:eastAsia="Calibri" w:hAnsi="Aptos"/>
                <w:sz w:val="24"/>
                <w:szCs w:val="24"/>
                <w:lang w:eastAsia="en-US"/>
              </w:rPr>
            </w:pPr>
            <w:r w:rsidRPr="00B83555">
              <w:rPr>
                <w:rFonts w:ascii="Aptos" w:eastAsia="Calibri" w:hAnsi="Aptos"/>
                <w:i/>
                <w:sz w:val="24"/>
                <w:szCs w:val="24"/>
                <w:lang w:eastAsia="en-US"/>
              </w:rPr>
              <w:t>41. D</w:t>
            </w:r>
            <w:r w:rsidR="00EC0ECC">
              <w:rPr>
                <w:rFonts w:ascii="Aptos" w:eastAsia="Calibri" w:hAnsi="Aptos"/>
                <w:i/>
                <w:sz w:val="24"/>
                <w:szCs w:val="24"/>
                <w:lang w:eastAsia="en-US"/>
              </w:rPr>
              <w:t xml:space="preserve">’això es desprèn </w:t>
            </w:r>
            <w:r w:rsidRPr="00B83555">
              <w:rPr>
                <w:rFonts w:ascii="Aptos" w:eastAsia="Calibri" w:hAnsi="Aptos"/>
                <w:i/>
                <w:sz w:val="24"/>
                <w:szCs w:val="24"/>
                <w:lang w:eastAsia="en-US"/>
              </w:rPr>
              <w:t xml:space="preserve"> [...] que </w:t>
            </w:r>
            <w:r w:rsidR="00EC0ECC">
              <w:rPr>
                <w:rFonts w:ascii="Aptos" w:eastAsia="Calibri" w:hAnsi="Aptos"/>
                <w:i/>
                <w:sz w:val="24"/>
                <w:szCs w:val="24"/>
                <w:lang w:eastAsia="en-US"/>
              </w:rPr>
              <w:t xml:space="preserve">l’article </w:t>
            </w:r>
            <w:r w:rsidRPr="00B83555">
              <w:rPr>
                <w:rFonts w:ascii="Aptos" w:eastAsia="Calibri" w:hAnsi="Aptos"/>
                <w:i/>
                <w:sz w:val="24"/>
                <w:szCs w:val="24"/>
                <w:lang w:eastAsia="en-US"/>
              </w:rPr>
              <w:t xml:space="preserve"> 47 de la Carta obliga a</w:t>
            </w:r>
            <w:r w:rsidR="00EC0ECC">
              <w:rPr>
                <w:rFonts w:ascii="Aptos" w:eastAsia="Calibri" w:hAnsi="Aptos"/>
                <w:i/>
                <w:sz w:val="24"/>
                <w:szCs w:val="24"/>
                <w:lang w:eastAsia="en-US"/>
              </w:rPr>
              <w:t xml:space="preserve">ls Estats membres  a garantir, en una determinada fase del procediment, la possibilitat de sotmetre a un  </w:t>
            </w:r>
            <w:r w:rsidR="00A92E66">
              <w:rPr>
                <w:rFonts w:ascii="Aptos" w:eastAsia="Calibri" w:hAnsi="Aptos"/>
                <w:i/>
                <w:sz w:val="24"/>
                <w:szCs w:val="24"/>
                <w:lang w:eastAsia="en-US"/>
              </w:rPr>
              <w:t xml:space="preserve">òrgan jurisdiccional l’assumpte relatiu a una decisió </w:t>
            </w:r>
            <w:r w:rsidRPr="00B83555">
              <w:rPr>
                <w:rFonts w:ascii="Aptos" w:eastAsia="Calibri" w:hAnsi="Aptos"/>
                <w:i/>
                <w:sz w:val="24"/>
                <w:szCs w:val="24"/>
                <w:lang w:eastAsia="en-US"/>
              </w:rPr>
              <w:t xml:space="preserve"> definitiva de </w:t>
            </w:r>
            <w:r w:rsidR="00A92E66" w:rsidRPr="00B83555">
              <w:rPr>
                <w:rFonts w:ascii="Aptos" w:eastAsia="Calibri" w:hAnsi="Aptos"/>
                <w:i/>
                <w:sz w:val="24"/>
                <w:szCs w:val="24"/>
                <w:lang w:eastAsia="en-US"/>
              </w:rPr>
              <w:t>denegació</w:t>
            </w:r>
            <w:r w:rsidRPr="00B83555">
              <w:rPr>
                <w:rFonts w:ascii="Aptos" w:eastAsia="Calibri" w:hAnsi="Aptos"/>
                <w:i/>
                <w:sz w:val="24"/>
                <w:szCs w:val="24"/>
                <w:lang w:eastAsia="en-US"/>
              </w:rPr>
              <w:t xml:space="preserve"> de </w:t>
            </w:r>
            <w:r w:rsidR="00A92E66" w:rsidRPr="00B83555">
              <w:rPr>
                <w:rFonts w:ascii="Aptos" w:eastAsia="Calibri" w:hAnsi="Aptos"/>
                <w:i/>
                <w:sz w:val="24"/>
                <w:szCs w:val="24"/>
                <w:lang w:eastAsia="en-US"/>
              </w:rPr>
              <w:t>visat</w:t>
            </w:r>
            <w:r w:rsidRPr="00B83555">
              <w:rPr>
                <w:rFonts w:ascii="Aptos" w:eastAsia="Calibri" w:hAnsi="Aptos"/>
                <w:i/>
                <w:sz w:val="24"/>
                <w:szCs w:val="24"/>
                <w:lang w:eastAsia="en-US"/>
              </w:rPr>
              <w:t>".</w:t>
            </w:r>
          </w:p>
        </w:tc>
      </w:tr>
    </w:tbl>
    <w:p w14:paraId="32B111D6" w14:textId="77777777" w:rsidR="00505929" w:rsidRPr="00B83555" w:rsidRDefault="00505929" w:rsidP="00EC2273">
      <w:pPr>
        <w:spacing w:line="276" w:lineRule="auto"/>
        <w:jc w:val="both"/>
        <w:rPr>
          <w:rFonts w:ascii="Aptos" w:hAnsi="Aptos" w:cstheme="minorHAnsi"/>
          <w:color w:val="000000"/>
          <w:lang w:val="ca-ES"/>
        </w:rPr>
      </w:pPr>
    </w:p>
    <w:p w14:paraId="225FD33B" w14:textId="77777777" w:rsidR="00ED22A9" w:rsidRDefault="00ED22A9">
      <w:pPr>
        <w:spacing w:after="120" w:line="276" w:lineRule="auto"/>
        <w:jc w:val="both"/>
        <w:rPr>
          <w:rFonts w:ascii="Aptos" w:hAnsi="Aptos" w:cstheme="minorHAnsi"/>
          <w:color w:val="000000"/>
          <w:lang w:val="ca-ES"/>
        </w:rPr>
      </w:pPr>
    </w:p>
    <w:p w14:paraId="4E061AE7" w14:textId="39B9A79C" w:rsidR="00E712E3" w:rsidRPr="00B83555" w:rsidRDefault="00A92E66">
      <w:pPr>
        <w:spacing w:after="120" w:line="276" w:lineRule="auto"/>
        <w:jc w:val="both"/>
        <w:rPr>
          <w:rFonts w:ascii="Aptos" w:hAnsi="Aptos" w:cstheme="minorHAnsi"/>
          <w:color w:val="000000"/>
          <w:lang w:val="ca-ES"/>
        </w:rPr>
      </w:pPr>
      <w:r>
        <w:rPr>
          <w:rFonts w:ascii="Aptos" w:hAnsi="Aptos" w:cstheme="minorHAnsi"/>
          <w:color w:val="000000"/>
          <w:lang w:val="ca-ES"/>
        </w:rPr>
        <w:t>Per a  molts Estats membres, això va suposar una crida pràctica per a emprendre el canvi de la seva legislació.</w:t>
      </w:r>
      <w:r w:rsidR="00AC50A8" w:rsidRPr="00B83555">
        <w:rPr>
          <w:rFonts w:ascii="Aptos" w:hAnsi="Aptos" w:cstheme="minorHAnsi"/>
          <w:color w:val="000000"/>
          <w:lang w:val="ca-ES"/>
        </w:rPr>
        <w:t xml:space="preserve"> </w:t>
      </w:r>
      <w:r>
        <w:rPr>
          <w:rFonts w:ascii="Aptos" w:hAnsi="Aptos" w:cstheme="minorHAnsi"/>
          <w:color w:val="000000"/>
          <w:lang w:val="ca-ES"/>
        </w:rPr>
        <w:t xml:space="preserve">L’assumpte dels visats de curta expedits a estrangers és una aplicació de la legislació de la </w:t>
      </w:r>
      <w:r w:rsidR="00AC50A8" w:rsidRPr="00B83555">
        <w:rPr>
          <w:rFonts w:ascii="Aptos" w:hAnsi="Aptos" w:cstheme="minorHAnsi"/>
          <w:color w:val="000000"/>
          <w:lang w:val="ca-ES"/>
        </w:rPr>
        <w:t xml:space="preserve"> UE, d</w:t>
      </w:r>
      <w:r>
        <w:rPr>
          <w:rFonts w:ascii="Aptos" w:hAnsi="Aptos" w:cstheme="minorHAnsi"/>
          <w:color w:val="000000"/>
          <w:lang w:val="ca-ES"/>
        </w:rPr>
        <w:t xml:space="preserve">’aquí l’aplicabilitat de la </w:t>
      </w:r>
      <w:r w:rsidR="00A044EB" w:rsidRPr="00B83555">
        <w:rPr>
          <w:rFonts w:ascii="Aptos" w:hAnsi="Aptos" w:cstheme="minorHAnsi"/>
          <w:color w:val="000000"/>
          <w:lang w:val="ca-ES"/>
        </w:rPr>
        <w:t xml:space="preserve"> </w:t>
      </w:r>
      <w:r w:rsidR="00E7275B" w:rsidRPr="00B83555">
        <w:rPr>
          <w:rFonts w:ascii="Aptos" w:hAnsi="Aptos" w:cstheme="minorHAnsi"/>
          <w:color w:val="000000"/>
          <w:lang w:val="ca-ES"/>
        </w:rPr>
        <w:t>CDF</w:t>
      </w:r>
      <w:r w:rsidR="00A044EB" w:rsidRPr="00B83555">
        <w:rPr>
          <w:rFonts w:ascii="Aptos" w:hAnsi="Aptos" w:cstheme="minorHAnsi"/>
          <w:color w:val="000000"/>
          <w:lang w:val="ca-ES"/>
        </w:rPr>
        <w:t>, incl</w:t>
      </w:r>
      <w:r>
        <w:rPr>
          <w:rFonts w:ascii="Aptos" w:hAnsi="Aptos" w:cstheme="minorHAnsi"/>
          <w:color w:val="000000"/>
          <w:lang w:val="ca-ES"/>
        </w:rPr>
        <w:t xml:space="preserve">oent el  seu article </w:t>
      </w:r>
      <w:r w:rsidR="00A044EB" w:rsidRPr="00B83555">
        <w:rPr>
          <w:rFonts w:ascii="Aptos" w:hAnsi="Aptos" w:cstheme="minorHAnsi"/>
          <w:color w:val="000000"/>
          <w:lang w:val="ca-ES"/>
        </w:rPr>
        <w:t xml:space="preserve"> 47.</w:t>
      </w:r>
    </w:p>
    <w:p w14:paraId="50318A68" w14:textId="77777777" w:rsidR="00ED22A9" w:rsidRDefault="00ED22A9">
      <w:pPr>
        <w:spacing w:after="120" w:line="276" w:lineRule="auto"/>
        <w:jc w:val="both"/>
        <w:rPr>
          <w:rFonts w:ascii="Aptos" w:hAnsi="Aptos" w:cstheme="minorHAnsi"/>
          <w:color w:val="000000"/>
          <w:lang w:val="ca-ES"/>
        </w:rPr>
      </w:pPr>
    </w:p>
    <w:p w14:paraId="5B42F9CA" w14:textId="513743D1" w:rsidR="00E712E3" w:rsidRPr="00B83555" w:rsidRDefault="00A92E66">
      <w:pPr>
        <w:spacing w:after="120" w:line="276" w:lineRule="auto"/>
        <w:jc w:val="both"/>
        <w:rPr>
          <w:rFonts w:ascii="Aptos" w:hAnsi="Aptos" w:cstheme="minorHAnsi"/>
          <w:color w:val="000000"/>
          <w:lang w:val="ca-ES"/>
        </w:rPr>
      </w:pPr>
      <w:r>
        <w:rPr>
          <w:rFonts w:ascii="Aptos" w:hAnsi="Aptos" w:cstheme="minorHAnsi"/>
          <w:color w:val="000000"/>
          <w:lang w:val="ca-ES"/>
        </w:rPr>
        <w:t xml:space="preserve">Aquesta és  només una sola  de les molts aportacions pràctiques de la </w:t>
      </w:r>
      <w:r w:rsidR="00E7275B" w:rsidRPr="00B83555">
        <w:rPr>
          <w:rFonts w:ascii="Aptos" w:hAnsi="Aptos" w:cstheme="minorHAnsi"/>
          <w:color w:val="000000"/>
          <w:lang w:val="ca-ES"/>
        </w:rPr>
        <w:t>CDF</w:t>
      </w:r>
      <w:r w:rsidR="00AC50A8" w:rsidRPr="00B83555">
        <w:rPr>
          <w:rFonts w:ascii="Aptos" w:hAnsi="Aptos" w:cstheme="minorHAnsi"/>
          <w:color w:val="000000"/>
          <w:lang w:val="ca-ES"/>
        </w:rPr>
        <w:t>, que dem</w:t>
      </w:r>
      <w:r>
        <w:rPr>
          <w:rFonts w:ascii="Aptos" w:hAnsi="Aptos" w:cstheme="minorHAnsi"/>
          <w:color w:val="000000"/>
          <w:lang w:val="ca-ES"/>
        </w:rPr>
        <w:t xml:space="preserve">ostra que les normes de protecció de la UE poden anar més enllà del que garanteixen  altres instruments de drets humans. </w:t>
      </w:r>
      <w:r w:rsidR="00A044EB" w:rsidRPr="00B83555">
        <w:rPr>
          <w:rFonts w:ascii="Aptos" w:hAnsi="Aptos" w:cstheme="minorHAnsi"/>
          <w:color w:val="000000"/>
          <w:lang w:val="ca-ES"/>
        </w:rPr>
        <w:t xml:space="preserve"> </w:t>
      </w:r>
      <w:r w:rsidR="00AC50A8" w:rsidRPr="00B83555">
        <w:rPr>
          <w:rFonts w:ascii="Aptos" w:hAnsi="Aptos" w:cstheme="minorHAnsi"/>
          <w:color w:val="000000"/>
          <w:lang w:val="ca-ES"/>
        </w:rPr>
        <w:t xml:space="preserve">A </w:t>
      </w:r>
      <w:r>
        <w:rPr>
          <w:rFonts w:ascii="Aptos" w:hAnsi="Aptos" w:cstheme="minorHAnsi"/>
          <w:color w:val="000000"/>
          <w:lang w:val="ca-ES"/>
        </w:rPr>
        <w:t xml:space="preserve">títol  d’exemple, </w:t>
      </w:r>
      <w:r w:rsidR="00AC50A8" w:rsidRPr="00B83555">
        <w:rPr>
          <w:rFonts w:ascii="Aptos" w:hAnsi="Aptos" w:cstheme="minorHAnsi"/>
          <w:color w:val="000000"/>
          <w:lang w:val="ca-ES"/>
        </w:rPr>
        <w:t xml:space="preserve"> </w:t>
      </w:r>
      <w:r w:rsidR="00E7275B" w:rsidRPr="00B83555">
        <w:rPr>
          <w:rFonts w:ascii="Aptos" w:hAnsi="Aptos" w:cstheme="minorHAnsi"/>
          <w:color w:val="000000"/>
          <w:lang w:val="ca-ES"/>
        </w:rPr>
        <w:t>la CDF</w:t>
      </w:r>
      <w:r w:rsidR="00AC50A8" w:rsidRPr="00B83555">
        <w:rPr>
          <w:rFonts w:ascii="Aptos" w:hAnsi="Aptos" w:cstheme="minorHAnsi"/>
          <w:color w:val="000000"/>
          <w:lang w:val="ca-ES"/>
        </w:rPr>
        <w:t xml:space="preserve"> </w:t>
      </w:r>
      <w:r>
        <w:rPr>
          <w:rFonts w:ascii="Aptos" w:hAnsi="Aptos" w:cstheme="minorHAnsi"/>
          <w:color w:val="000000"/>
          <w:lang w:val="ca-ES"/>
        </w:rPr>
        <w:t xml:space="preserve">garanteix el  dret a un judici just i l’accés a un  tribunal explícitament </w:t>
      </w:r>
      <w:r w:rsidR="00AC50A8" w:rsidRPr="00B83555">
        <w:rPr>
          <w:rFonts w:ascii="Aptos" w:hAnsi="Aptos" w:cstheme="minorHAnsi"/>
          <w:color w:val="000000"/>
          <w:lang w:val="ca-ES"/>
        </w:rPr>
        <w:t xml:space="preserve"> </w:t>
      </w:r>
      <w:r>
        <w:rPr>
          <w:rFonts w:ascii="Aptos" w:hAnsi="Aptos" w:cstheme="minorHAnsi"/>
          <w:color w:val="000000"/>
          <w:lang w:val="ca-ES"/>
        </w:rPr>
        <w:t xml:space="preserve">només en  casos penals i civils. No obstant, el caràcter innovador de la </w:t>
      </w:r>
      <w:r w:rsidR="00E7275B" w:rsidRPr="00B83555">
        <w:rPr>
          <w:rFonts w:ascii="Aptos" w:hAnsi="Aptos" w:cstheme="minorHAnsi"/>
          <w:color w:val="000000"/>
          <w:lang w:val="ca-ES"/>
        </w:rPr>
        <w:t>CDF</w:t>
      </w:r>
      <w:r w:rsidR="00AC50A8" w:rsidRPr="00B83555">
        <w:rPr>
          <w:rFonts w:ascii="Aptos" w:hAnsi="Aptos" w:cstheme="minorHAnsi"/>
          <w:color w:val="000000"/>
          <w:lang w:val="ca-ES"/>
        </w:rPr>
        <w:t xml:space="preserve"> no </w:t>
      </w:r>
      <w:r>
        <w:rPr>
          <w:rFonts w:ascii="Aptos" w:hAnsi="Aptos" w:cstheme="minorHAnsi"/>
          <w:color w:val="000000"/>
          <w:lang w:val="ca-ES"/>
        </w:rPr>
        <w:t xml:space="preserve">finalitza </w:t>
      </w:r>
      <w:r w:rsidR="00AC50A8" w:rsidRPr="00B83555">
        <w:rPr>
          <w:rFonts w:ascii="Aptos" w:hAnsi="Aptos" w:cstheme="minorHAnsi"/>
          <w:color w:val="000000"/>
          <w:lang w:val="ca-ES"/>
        </w:rPr>
        <w:t>aquí. La Carta cont</w:t>
      </w:r>
      <w:r w:rsidR="006D00B6">
        <w:rPr>
          <w:rFonts w:ascii="Aptos" w:hAnsi="Aptos" w:cstheme="minorHAnsi"/>
          <w:color w:val="000000"/>
          <w:lang w:val="ca-ES"/>
        </w:rPr>
        <w:t xml:space="preserve">empla diferents drets de nova formulació que no es troben explícitament en altres instruments de drets humans, inclòs el </w:t>
      </w:r>
      <w:r w:rsidR="00AC50A8" w:rsidRPr="00B83555">
        <w:rPr>
          <w:rFonts w:ascii="Aptos" w:hAnsi="Aptos" w:cstheme="minorHAnsi"/>
          <w:color w:val="000000"/>
          <w:lang w:val="ca-ES"/>
        </w:rPr>
        <w:t xml:space="preserve"> CEDH. P</w:t>
      </w:r>
      <w:r w:rsidR="006D00B6">
        <w:rPr>
          <w:rFonts w:ascii="Aptos" w:hAnsi="Aptos" w:cstheme="minorHAnsi"/>
          <w:color w:val="000000"/>
          <w:lang w:val="ca-ES"/>
        </w:rPr>
        <w:t xml:space="preserve">er exemple, </w:t>
      </w:r>
      <w:r w:rsidR="00AC50A8" w:rsidRPr="00B83555">
        <w:rPr>
          <w:rFonts w:ascii="Aptos" w:hAnsi="Aptos" w:cstheme="minorHAnsi"/>
          <w:color w:val="000000"/>
          <w:lang w:val="ca-ES"/>
        </w:rPr>
        <w:t xml:space="preserve"> la Carta protege</w:t>
      </w:r>
      <w:r w:rsidR="006D00B6">
        <w:rPr>
          <w:rFonts w:ascii="Aptos" w:hAnsi="Aptos" w:cstheme="minorHAnsi"/>
          <w:color w:val="000000"/>
          <w:lang w:val="ca-ES"/>
        </w:rPr>
        <w:t xml:space="preserve">ix el dret de la persona a  la dignitat, el  dret a una bona administració, i el que és únic, també parla explícitament del dret a la protecció de dades i del dret d’asil de la persona. </w:t>
      </w:r>
      <w:r w:rsidR="00AC50A8" w:rsidRPr="00B83555">
        <w:rPr>
          <w:rFonts w:ascii="Aptos" w:hAnsi="Aptos" w:cstheme="minorHAnsi"/>
          <w:color w:val="000000"/>
          <w:lang w:val="ca-ES"/>
        </w:rPr>
        <w:t xml:space="preserve"> </w:t>
      </w:r>
    </w:p>
    <w:p w14:paraId="2E891D9D" w14:textId="77777777" w:rsidR="00ED22A9" w:rsidRDefault="00ED22A9">
      <w:pPr>
        <w:spacing w:after="120" w:line="276" w:lineRule="auto"/>
        <w:jc w:val="both"/>
        <w:rPr>
          <w:rFonts w:ascii="Aptos" w:hAnsi="Aptos" w:cstheme="minorHAnsi"/>
          <w:color w:val="000000"/>
          <w:lang w:val="ca-ES"/>
        </w:rPr>
      </w:pPr>
    </w:p>
    <w:p w14:paraId="3375AD79" w14:textId="17979DB0" w:rsidR="00E712E3" w:rsidRPr="00B83555" w:rsidRDefault="00AC50A8">
      <w:pPr>
        <w:spacing w:after="120" w:line="276" w:lineRule="auto"/>
        <w:jc w:val="both"/>
        <w:rPr>
          <w:rFonts w:ascii="Aptos" w:hAnsi="Aptos" w:cstheme="minorHAnsi"/>
          <w:lang w:val="ca-ES"/>
        </w:rPr>
      </w:pPr>
      <w:r w:rsidRPr="00B83555">
        <w:rPr>
          <w:rFonts w:ascii="Aptos" w:hAnsi="Aptos" w:cstheme="minorHAnsi"/>
          <w:color w:val="000000"/>
          <w:lang w:val="ca-ES"/>
        </w:rPr>
        <w:t xml:space="preserve">En total, </w:t>
      </w:r>
      <w:r w:rsidR="00E7275B" w:rsidRPr="00B83555">
        <w:rPr>
          <w:rFonts w:ascii="Aptos" w:hAnsi="Aptos" w:cstheme="minorHAnsi"/>
          <w:color w:val="000000"/>
          <w:lang w:val="ca-ES"/>
        </w:rPr>
        <w:t>la CDF</w:t>
      </w:r>
      <w:r w:rsidRPr="00B83555">
        <w:rPr>
          <w:rFonts w:ascii="Aptos" w:hAnsi="Aptos" w:cstheme="minorHAnsi"/>
          <w:color w:val="000000"/>
          <w:lang w:val="ca-ES"/>
        </w:rPr>
        <w:t xml:space="preserve"> cont</w:t>
      </w:r>
      <w:r w:rsidR="006D00B6">
        <w:rPr>
          <w:rFonts w:ascii="Aptos" w:hAnsi="Aptos" w:cstheme="minorHAnsi"/>
          <w:color w:val="000000"/>
          <w:lang w:val="ca-ES"/>
        </w:rPr>
        <w:t xml:space="preserve">empla </w:t>
      </w:r>
      <w:r w:rsidRPr="00B83555">
        <w:rPr>
          <w:rFonts w:ascii="Aptos" w:hAnsi="Aptos" w:cstheme="minorHAnsi"/>
          <w:color w:val="000000"/>
          <w:lang w:val="ca-ES"/>
        </w:rPr>
        <w:t>54 art</w:t>
      </w:r>
      <w:r w:rsidR="006D00B6">
        <w:rPr>
          <w:rFonts w:ascii="Aptos" w:hAnsi="Aptos" w:cstheme="minorHAnsi"/>
          <w:color w:val="000000"/>
          <w:lang w:val="ca-ES"/>
        </w:rPr>
        <w:t xml:space="preserve">icles amb drets dividits en </w:t>
      </w:r>
      <w:r w:rsidRPr="00B83555">
        <w:rPr>
          <w:rFonts w:ascii="Aptos" w:hAnsi="Aptos" w:cstheme="minorHAnsi"/>
          <w:color w:val="000000"/>
          <w:lang w:val="ca-ES"/>
        </w:rPr>
        <w:t xml:space="preserve"> 7 capít</w:t>
      </w:r>
      <w:r w:rsidR="006D00B6">
        <w:rPr>
          <w:rFonts w:ascii="Aptos" w:hAnsi="Aptos" w:cstheme="minorHAnsi"/>
          <w:color w:val="000000"/>
          <w:lang w:val="ca-ES"/>
        </w:rPr>
        <w:t xml:space="preserve">ols. </w:t>
      </w:r>
      <w:r w:rsidRPr="00B83555">
        <w:rPr>
          <w:rFonts w:ascii="Aptos" w:hAnsi="Aptos" w:cstheme="minorHAnsi"/>
          <w:color w:val="000000"/>
          <w:lang w:val="ca-ES"/>
        </w:rPr>
        <w:t xml:space="preserve"> </w:t>
      </w:r>
      <w:r w:rsidR="006D00B6">
        <w:rPr>
          <w:rFonts w:ascii="Aptos" w:hAnsi="Aptos" w:cstheme="minorHAnsi"/>
          <w:color w:val="000000"/>
          <w:lang w:val="ca-ES"/>
        </w:rPr>
        <w:t>Els drets s’agrupen  en sis grans epígrafs</w:t>
      </w:r>
      <w:r w:rsidR="00DF66F8" w:rsidRPr="00B83555">
        <w:rPr>
          <w:rFonts w:ascii="Aptos" w:hAnsi="Aptos" w:cstheme="minorHAnsi"/>
          <w:lang w:val="ca-ES"/>
        </w:rPr>
        <w:t xml:space="preserve">: </w:t>
      </w:r>
    </w:p>
    <w:p w14:paraId="65590073" w14:textId="2886820F" w:rsidR="00DE3CAA" w:rsidRDefault="00AC50A8" w:rsidP="00DE3CAA">
      <w:pPr>
        <w:numPr>
          <w:ilvl w:val="0"/>
          <w:numId w:val="12"/>
        </w:numPr>
        <w:spacing w:after="120" w:line="276" w:lineRule="auto"/>
        <w:jc w:val="both"/>
        <w:rPr>
          <w:rFonts w:ascii="Aptos" w:hAnsi="Aptos" w:cstheme="minorHAnsi"/>
          <w:lang w:val="ca-ES"/>
        </w:rPr>
      </w:pPr>
      <w:r w:rsidRPr="00B83555">
        <w:rPr>
          <w:rFonts w:ascii="Aptos" w:hAnsi="Aptos" w:cstheme="minorHAnsi"/>
          <w:lang w:val="ca-ES"/>
        </w:rPr>
        <w:t xml:space="preserve"> </w:t>
      </w:r>
      <w:r w:rsidR="00DE3CAA" w:rsidRPr="00DE3CAA">
        <w:rPr>
          <w:rFonts w:ascii="Aptos" w:hAnsi="Aptos" w:cstheme="minorHAnsi"/>
          <w:lang w:val="ca-ES"/>
        </w:rPr>
        <w:t>Dignitat, que inclou els drets a la dignitat humana, la vida, la integritat de la persona, la prohibició de la tortura i els tractes o penes inhumans o degradants i la prohibició de l'esclavitud i el treball forçat.</w:t>
      </w:r>
    </w:p>
    <w:p w14:paraId="42F2BC5A" w14:textId="77777777" w:rsidR="00ED22A9" w:rsidRPr="00DE3CAA" w:rsidRDefault="00ED22A9" w:rsidP="00ED22A9">
      <w:pPr>
        <w:spacing w:after="120" w:line="276" w:lineRule="auto"/>
        <w:ind w:left="720"/>
        <w:jc w:val="both"/>
        <w:rPr>
          <w:rFonts w:ascii="Aptos" w:hAnsi="Aptos" w:cstheme="minorHAnsi"/>
          <w:lang w:val="ca-ES"/>
        </w:rPr>
      </w:pPr>
    </w:p>
    <w:p w14:paraId="432DFA2B" w14:textId="3E319ED9" w:rsidR="00DE3CAA" w:rsidRDefault="00DE3CAA" w:rsidP="00DE3CAA">
      <w:pPr>
        <w:numPr>
          <w:ilvl w:val="0"/>
          <w:numId w:val="12"/>
        </w:numPr>
        <w:spacing w:after="120" w:line="276" w:lineRule="auto"/>
        <w:jc w:val="both"/>
        <w:rPr>
          <w:rFonts w:ascii="Aptos" w:hAnsi="Aptos" w:cstheme="minorHAnsi"/>
          <w:lang w:val="ca-ES"/>
        </w:rPr>
      </w:pPr>
      <w:r w:rsidRPr="00DE3CAA">
        <w:rPr>
          <w:rFonts w:ascii="Aptos" w:hAnsi="Aptos" w:cstheme="minorHAnsi"/>
          <w:lang w:val="ca-ES"/>
        </w:rPr>
        <w:t xml:space="preserve">Llibertats, que comprenen els drets a: la llibertat i la seguretat, el respecte de la vida privada i familiar, la protecció de les dades personals, casar-se i fundar una família, la llibertat de pensament, consciència i religió, la llibertat d'expressió i informació, la llibertat de reunió i associació, la llibertat de les arts i les ciències, l'educació, la llibertat d'escollir professió i exercir una activitat laboral, la llibertat d'empresa, la llibertat de propietat, l'asil i la protecció </w:t>
      </w:r>
      <w:r>
        <w:rPr>
          <w:rFonts w:ascii="Aptos" w:hAnsi="Aptos" w:cstheme="minorHAnsi"/>
          <w:lang w:val="ca-ES"/>
        </w:rPr>
        <w:t>en</w:t>
      </w:r>
      <w:r w:rsidRPr="00DE3CAA">
        <w:rPr>
          <w:rFonts w:ascii="Aptos" w:hAnsi="Aptos" w:cstheme="minorHAnsi"/>
          <w:lang w:val="ca-ES"/>
        </w:rPr>
        <w:t xml:space="preserve"> cas de devolució, expulsió o extradició.</w:t>
      </w:r>
    </w:p>
    <w:p w14:paraId="639949B7" w14:textId="77777777" w:rsidR="00ED22A9" w:rsidRDefault="00ED22A9" w:rsidP="00ED22A9">
      <w:pPr>
        <w:pStyle w:val="Pargrafdellista"/>
        <w:rPr>
          <w:rFonts w:ascii="Aptos" w:hAnsi="Aptos" w:cstheme="minorHAnsi"/>
          <w:lang w:val="ca-ES"/>
        </w:rPr>
      </w:pPr>
    </w:p>
    <w:p w14:paraId="65009D24" w14:textId="77777777" w:rsidR="00ED22A9" w:rsidRPr="00DE3CAA" w:rsidRDefault="00ED22A9" w:rsidP="00ED22A9">
      <w:pPr>
        <w:spacing w:after="120" w:line="276" w:lineRule="auto"/>
        <w:ind w:left="720"/>
        <w:jc w:val="both"/>
        <w:rPr>
          <w:rFonts w:ascii="Aptos" w:hAnsi="Aptos" w:cstheme="minorHAnsi"/>
          <w:lang w:val="ca-ES"/>
        </w:rPr>
      </w:pPr>
    </w:p>
    <w:p w14:paraId="21183347" w14:textId="77777777" w:rsidR="00DE3CAA" w:rsidRDefault="00DE3CAA" w:rsidP="00DE3CAA">
      <w:pPr>
        <w:pStyle w:val="Pargrafdellista"/>
        <w:numPr>
          <w:ilvl w:val="0"/>
          <w:numId w:val="48"/>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ptos" w:hAnsi="Aptos" w:cstheme="minorHAnsi"/>
          <w:lang w:val="ca-ES"/>
        </w:rPr>
      </w:pPr>
      <w:r w:rsidRPr="00DE3CAA">
        <w:rPr>
          <w:rFonts w:ascii="Aptos" w:hAnsi="Aptos" w:cstheme="minorHAnsi"/>
          <w:lang w:val="ca-ES"/>
        </w:rPr>
        <w:t>Igualtat, que abasta els drets a la igualtat davant la llei, la no discriminació, la diversitat cultural, religiosa i lingüística, la igualtat entre homes i dones, els drets del nen, els drets de la gent gran i la integració de les persones amb discapacitat.</w:t>
      </w:r>
    </w:p>
    <w:p w14:paraId="0CA0B71D" w14:textId="77777777" w:rsidR="00DE3CAA" w:rsidRDefault="00DE3CAA" w:rsidP="00DE3CAA">
      <w:pPr>
        <w:pStyle w:val="Pargrafdellista"/>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ptos" w:hAnsi="Aptos" w:cstheme="minorHAnsi"/>
          <w:lang w:val="ca-ES"/>
        </w:rPr>
      </w:pPr>
    </w:p>
    <w:p w14:paraId="493570C3" w14:textId="77777777" w:rsidR="00ED22A9" w:rsidRPr="00DE3CAA" w:rsidRDefault="00ED22A9" w:rsidP="00DE3CAA">
      <w:pPr>
        <w:pStyle w:val="Pargrafdellista"/>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ptos" w:hAnsi="Aptos" w:cstheme="minorHAnsi"/>
          <w:lang w:val="ca-ES"/>
        </w:rPr>
      </w:pPr>
    </w:p>
    <w:p w14:paraId="46A6BC50" w14:textId="0C9D9015" w:rsidR="00DE3CAA" w:rsidRDefault="00DE3CAA" w:rsidP="00DE3CAA">
      <w:pPr>
        <w:numPr>
          <w:ilvl w:val="0"/>
          <w:numId w:val="12"/>
        </w:numPr>
        <w:spacing w:after="120" w:line="276" w:lineRule="auto"/>
        <w:jc w:val="both"/>
        <w:rPr>
          <w:rFonts w:ascii="Aptos" w:hAnsi="Aptos" w:cstheme="minorHAnsi"/>
          <w:lang w:val="ca-ES"/>
        </w:rPr>
      </w:pPr>
      <w:r w:rsidRPr="00DE3CAA">
        <w:rPr>
          <w:rFonts w:ascii="Aptos" w:hAnsi="Aptos" w:cstheme="minorHAnsi"/>
          <w:lang w:val="ca-ES"/>
        </w:rPr>
        <w:t>Solidaritat, que inclou els drets següents: dret dels treballadors a la informació i consulta a l'empresa, dret de negociació i acció col·lectiva, accés a serveis de col·locació, protecció en cas d'acomiadament injustificat, condicions de treball justes i equitatives, prohibició del treball infantil i protecció dels joves a la feina, vida familiar i professional, seguretat social i assistència social, assistència sanitària, accés a serveis d'interès econòmic general, protecció del medi ambient i protecció dels consumidors</w:t>
      </w:r>
      <w:r>
        <w:rPr>
          <w:rFonts w:ascii="Aptos" w:hAnsi="Aptos" w:cstheme="minorHAnsi"/>
          <w:lang w:val="ca-ES"/>
        </w:rPr>
        <w:t>.</w:t>
      </w:r>
    </w:p>
    <w:p w14:paraId="365BC369" w14:textId="77777777" w:rsidR="00ED22A9" w:rsidRPr="00DE3CAA" w:rsidRDefault="00ED22A9" w:rsidP="00ED22A9">
      <w:pPr>
        <w:spacing w:after="120" w:line="276" w:lineRule="auto"/>
        <w:ind w:left="720"/>
        <w:jc w:val="both"/>
        <w:rPr>
          <w:rFonts w:ascii="Aptos" w:hAnsi="Aptos" w:cstheme="minorHAnsi"/>
          <w:lang w:val="ca-ES"/>
        </w:rPr>
      </w:pPr>
    </w:p>
    <w:p w14:paraId="43245B9D" w14:textId="77777777" w:rsidR="00DE3CAA" w:rsidRPr="00DE3CAA" w:rsidRDefault="00DE3CAA" w:rsidP="00DE3CAA">
      <w:pPr>
        <w:numPr>
          <w:ilvl w:val="0"/>
          <w:numId w:val="12"/>
        </w:numPr>
        <w:spacing w:after="120" w:line="276" w:lineRule="auto"/>
        <w:jc w:val="both"/>
        <w:rPr>
          <w:rFonts w:ascii="Aptos" w:hAnsi="Aptos" w:cstheme="minorHAnsi"/>
          <w:lang w:val="ca-ES"/>
        </w:rPr>
      </w:pPr>
      <w:r w:rsidRPr="00DE3CAA">
        <w:rPr>
          <w:rFonts w:ascii="Aptos" w:hAnsi="Aptos" w:cstheme="minorHAnsi"/>
          <w:lang w:val="ca-ES"/>
        </w:rPr>
        <w:t>Drets de la ciutadania: sufragi actiu i passiu a les eleccions al Parlament Europeu, sufragi actiu i passiu a les eleccions municipals, bona administració, accés als documents, Defensor del Poble, petició davant del Parlament Europeu, llibertat de circulació i de residència i protecció diplomàtica i consular.</w:t>
      </w:r>
    </w:p>
    <w:p w14:paraId="21461F32" w14:textId="77777777" w:rsidR="00DE3CAA" w:rsidRPr="00B83555" w:rsidRDefault="00DE3CAA" w:rsidP="00DE3CAA">
      <w:pPr>
        <w:spacing w:after="120" w:line="276" w:lineRule="auto"/>
        <w:jc w:val="both"/>
        <w:rPr>
          <w:rFonts w:ascii="Aptos" w:hAnsi="Aptos" w:cstheme="minorHAnsi"/>
          <w:lang w:val="ca-ES"/>
        </w:rPr>
      </w:pPr>
    </w:p>
    <w:p w14:paraId="245C445B" w14:textId="3638C26D" w:rsidR="00DE3CAA" w:rsidRPr="00DE3CAA" w:rsidRDefault="00DE3CAA" w:rsidP="00DE3CAA">
      <w:pPr>
        <w:numPr>
          <w:ilvl w:val="0"/>
          <w:numId w:val="12"/>
        </w:numPr>
        <w:spacing w:after="120" w:line="276" w:lineRule="auto"/>
        <w:jc w:val="both"/>
        <w:rPr>
          <w:rFonts w:ascii="Aptos" w:hAnsi="Aptos" w:cstheme="minorHAnsi"/>
          <w:lang w:val="ca-ES"/>
        </w:rPr>
      </w:pPr>
      <w:r w:rsidRPr="00DE3CAA">
        <w:rPr>
          <w:rFonts w:ascii="Aptos" w:hAnsi="Aptos" w:cstheme="minorHAnsi"/>
          <w:lang w:val="ca-ES"/>
        </w:rPr>
        <w:t>Justícia, que admet els drets a la tutela judicial efectiva i</w:t>
      </w:r>
      <w:r>
        <w:rPr>
          <w:rFonts w:ascii="Aptos" w:hAnsi="Aptos" w:cstheme="minorHAnsi"/>
          <w:lang w:val="ca-ES"/>
        </w:rPr>
        <w:t xml:space="preserve"> </w:t>
      </w:r>
      <w:r w:rsidRPr="00DE3CAA">
        <w:rPr>
          <w:rFonts w:ascii="Aptos" w:hAnsi="Aptos" w:cstheme="minorHAnsi"/>
          <w:lang w:val="ca-ES"/>
        </w:rPr>
        <w:t>a un jutge imparcial, presumpció d'innocència i dret de defensa, principis de legalitat i proporcionalitat dels tipus penals i de les penes i</w:t>
      </w:r>
      <w:r>
        <w:rPr>
          <w:rFonts w:ascii="Aptos" w:hAnsi="Aptos" w:cstheme="minorHAnsi"/>
          <w:lang w:val="ca-ES"/>
        </w:rPr>
        <w:t xml:space="preserve"> </w:t>
      </w:r>
      <w:r w:rsidRPr="00DE3CAA">
        <w:rPr>
          <w:rFonts w:ascii="Aptos" w:hAnsi="Aptos" w:cstheme="minorHAnsi"/>
          <w:lang w:val="ca-ES"/>
        </w:rPr>
        <w:t>a no ser jutjat o condemnat penalment dues vegades pel mateix fet delictiu.</w:t>
      </w:r>
    </w:p>
    <w:p w14:paraId="01352054" w14:textId="77777777" w:rsidR="00DE3CAA" w:rsidRPr="00B83555" w:rsidRDefault="00DE3CAA" w:rsidP="00DE3CAA">
      <w:pPr>
        <w:spacing w:after="120" w:line="276" w:lineRule="auto"/>
        <w:ind w:left="720"/>
        <w:jc w:val="both"/>
        <w:rPr>
          <w:rFonts w:ascii="Aptos" w:hAnsi="Aptos" w:cstheme="minorHAnsi"/>
          <w:lang w:val="ca-ES"/>
        </w:rPr>
      </w:pPr>
    </w:p>
    <w:p w14:paraId="3291EFEA" w14:textId="77777777" w:rsidR="00DE3CAA" w:rsidRPr="00DE3CAA" w:rsidRDefault="00DE3CAA" w:rsidP="00DE3CAA">
      <w:pPr>
        <w:spacing w:after="120" w:line="276" w:lineRule="auto"/>
        <w:jc w:val="both"/>
        <w:rPr>
          <w:rFonts w:ascii="Aptos" w:hAnsi="Aptos" w:cstheme="minorHAnsi"/>
          <w:lang w:val="ca-ES"/>
        </w:rPr>
      </w:pPr>
      <w:r w:rsidRPr="00DE3CAA">
        <w:rPr>
          <w:rFonts w:ascii="Aptos" w:hAnsi="Aptos" w:cstheme="minorHAnsi"/>
          <w:lang w:val="ca-ES"/>
        </w:rPr>
        <w:t>A partir del seu reconeixement a la Carta, cadascun d'aquests drets fonamentals pot ser objecte de desenvolupament legislatiu per precisar-ne el contingut i l'abast. Alguns drets fonamentals establerts a la Carta només s'apliquen als ciutadans de la UE, en particular: el dret al treball i la llibertat d'elecció de professió (article 15.1) o la llibertat d'empresa (article 16).</w:t>
      </w:r>
    </w:p>
    <w:p w14:paraId="0D14B8B9" w14:textId="77777777" w:rsidR="00EC2273" w:rsidRDefault="00EC2273" w:rsidP="00EC2273">
      <w:pPr>
        <w:spacing w:line="276" w:lineRule="auto"/>
        <w:jc w:val="both"/>
        <w:rPr>
          <w:rFonts w:ascii="Aptos" w:hAnsi="Aptos" w:cstheme="minorHAnsi"/>
          <w:lang w:val="ca-ES"/>
        </w:rPr>
      </w:pPr>
    </w:p>
    <w:p w14:paraId="32DA8E38" w14:textId="42929C26" w:rsidR="00DE3CAA" w:rsidRDefault="00DE3CAA" w:rsidP="00DE3CAA">
      <w:pPr>
        <w:spacing w:after="120" w:line="276" w:lineRule="auto"/>
        <w:jc w:val="both"/>
        <w:rPr>
          <w:rFonts w:ascii="Aptos" w:hAnsi="Aptos" w:cstheme="minorHAnsi"/>
          <w:color w:val="000000"/>
          <w:lang w:val="ca-ES"/>
        </w:rPr>
      </w:pPr>
      <w:r>
        <w:rPr>
          <w:rFonts w:ascii="Aptos" w:hAnsi="Aptos" w:cstheme="minorHAnsi"/>
          <w:color w:val="000000"/>
          <w:lang w:val="ca-ES"/>
        </w:rPr>
        <w:t>El</w:t>
      </w:r>
      <w:r w:rsidRPr="00DE3CAA">
        <w:rPr>
          <w:rFonts w:ascii="Aptos" w:hAnsi="Aptos" w:cstheme="minorHAnsi"/>
          <w:color w:val="000000"/>
          <w:lang w:val="ca-ES"/>
        </w:rPr>
        <w:t>l setè capítol és percebut per molts com el més significatiu: els quatre articles estableixen normes d'interpretació i aplicació dels drets del TFUE. Com s'explicarà amb detall més endavant, segons l'article 51, el TFUE només s'aplica en situacions en què s'aplica el dret de la UE; la mateixa disposició reitera també que el TFUE no estableix noves competències per a la Unió. A més, l'article 52 de la Carta en recorda els principis de legalitat i proporcionalitat. La mateixa disposició fa referència al CEDH i indica que la protecció concedida pel TFUE no pot ser inferior al nivell consagrat al CEDH. Però no hi ha res a la Carta que impedeixi que aquest estàndard sigui encara més elevat.</w:t>
      </w:r>
    </w:p>
    <w:p w14:paraId="1B4301E8" w14:textId="77777777" w:rsidR="00ED22A9" w:rsidRPr="00DE3CAA" w:rsidRDefault="00ED22A9" w:rsidP="00DE3CAA">
      <w:pPr>
        <w:spacing w:after="120" w:line="276" w:lineRule="auto"/>
        <w:jc w:val="both"/>
        <w:rPr>
          <w:rFonts w:ascii="Aptos" w:hAnsi="Aptos" w:cstheme="minorHAnsi"/>
          <w:color w:val="000000"/>
          <w:lang w:val="ca-ES"/>
        </w:rPr>
      </w:pPr>
    </w:p>
    <w:p w14:paraId="73FE394D" w14:textId="77777777" w:rsidR="00DE3CAA" w:rsidRPr="00DE3CAA" w:rsidRDefault="00DE3CAA" w:rsidP="00DE3CAA">
      <w:pPr>
        <w:spacing w:after="120" w:line="276" w:lineRule="auto"/>
        <w:jc w:val="both"/>
        <w:rPr>
          <w:rFonts w:ascii="Aptos" w:hAnsi="Aptos" w:cstheme="minorHAnsi"/>
          <w:color w:val="000000"/>
          <w:lang w:val="ca-ES"/>
        </w:rPr>
      </w:pPr>
    </w:p>
    <w:p w14:paraId="6EFF5C49" w14:textId="133FC25F" w:rsidR="00E712E3" w:rsidRPr="00516EE2" w:rsidRDefault="00516EE2" w:rsidP="00516EE2">
      <w:pPr>
        <w:pStyle w:val="Pargrafdellista"/>
        <w:numPr>
          <w:ilvl w:val="1"/>
          <w:numId w:val="51"/>
        </w:numPr>
        <w:spacing w:after="120" w:line="276" w:lineRule="auto"/>
        <w:jc w:val="both"/>
        <w:rPr>
          <w:rFonts w:ascii="Aptos" w:hAnsi="Aptos" w:cstheme="minorHAnsi"/>
          <w:b/>
          <w:bCs/>
          <w:lang w:val="ca-ES"/>
        </w:rPr>
      </w:pPr>
      <w:r>
        <w:rPr>
          <w:rFonts w:ascii="Aptos" w:hAnsi="Aptos" w:cstheme="minorHAnsi"/>
          <w:b/>
          <w:bCs/>
          <w:lang w:val="ca-ES"/>
        </w:rPr>
        <w:t xml:space="preserve"> La posició </w:t>
      </w:r>
      <w:r w:rsidR="00597B3E" w:rsidRPr="00516EE2">
        <w:rPr>
          <w:rFonts w:ascii="Aptos" w:hAnsi="Aptos" w:cstheme="minorHAnsi"/>
          <w:b/>
          <w:bCs/>
          <w:lang w:val="ca-ES"/>
        </w:rPr>
        <w:t xml:space="preserve"> de la</w:t>
      </w:r>
      <w:r w:rsidR="00EC1B7F" w:rsidRPr="00516EE2">
        <w:rPr>
          <w:rFonts w:ascii="Aptos" w:hAnsi="Aptos" w:cstheme="minorHAnsi"/>
          <w:b/>
          <w:bCs/>
          <w:lang w:val="ca-ES"/>
        </w:rPr>
        <w:t xml:space="preserve"> Carta en el D</w:t>
      </w:r>
      <w:r w:rsidR="00597B3E" w:rsidRPr="00516EE2">
        <w:rPr>
          <w:rFonts w:ascii="Aptos" w:hAnsi="Aptos" w:cstheme="minorHAnsi"/>
          <w:b/>
          <w:bCs/>
          <w:lang w:val="ca-ES"/>
        </w:rPr>
        <w:t xml:space="preserve">ret </w:t>
      </w:r>
      <w:r w:rsidR="00EC1B7F" w:rsidRPr="00516EE2">
        <w:rPr>
          <w:rFonts w:ascii="Aptos" w:hAnsi="Aptos" w:cstheme="minorHAnsi"/>
          <w:b/>
          <w:bCs/>
          <w:lang w:val="ca-ES"/>
        </w:rPr>
        <w:t xml:space="preserve"> de la UE</w:t>
      </w:r>
    </w:p>
    <w:p w14:paraId="55844202" w14:textId="5CD186D5" w:rsidR="00E712E3" w:rsidRPr="00B83555" w:rsidRDefault="00AC50A8">
      <w:pPr>
        <w:spacing w:after="120" w:line="276" w:lineRule="auto"/>
        <w:jc w:val="both"/>
        <w:rPr>
          <w:rFonts w:ascii="Aptos" w:hAnsi="Aptos" w:cstheme="minorHAnsi"/>
          <w:lang w:val="ca-ES"/>
        </w:rPr>
      </w:pPr>
      <w:r w:rsidRPr="00B83555">
        <w:rPr>
          <w:rFonts w:ascii="Aptos" w:hAnsi="Aptos" w:cstheme="minorHAnsi"/>
          <w:noProof/>
          <w:lang w:val="ca-ES" w:eastAsia="ca-ES"/>
        </w:rPr>
        <mc:AlternateContent>
          <mc:Choice Requires="wps">
            <w:drawing>
              <wp:anchor distT="0" distB="0" distL="457200" distR="118745" simplePos="0" relativeHeight="251658240" behindDoc="0" locked="0" layoutInCell="0" allowOverlap="1" wp14:anchorId="72DC0028" wp14:editId="7CFEEBD9">
                <wp:simplePos x="0" y="0"/>
                <wp:positionH relativeFrom="margin">
                  <wp:posOffset>3695065</wp:posOffset>
                </wp:positionH>
                <wp:positionV relativeFrom="paragraph">
                  <wp:posOffset>460375</wp:posOffset>
                </wp:positionV>
                <wp:extent cx="1702435" cy="1828800"/>
                <wp:effectExtent l="0" t="0" r="0" b="0"/>
                <wp:wrapSquare wrapText="bothSides"/>
                <wp:docPr id="3" name="Forma automàtica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2435" cy="1828800"/>
                        </a:xfrm>
                        <a:prstGeom prst="rect">
                          <a:avLst/>
                        </a:prstGeom>
                        <a:noFill/>
                        <a:ln w="15875">
                          <a:noFill/>
                        </a:ln>
                      </wps:spPr>
                      <wps:style>
                        <a:lnRef idx="0">
                          <a:scrgbClr r="0" g="0" b="0"/>
                        </a:lnRef>
                        <a:fillRef idx="1003">
                          <a:schemeClr val="lt1"/>
                        </a:fillRef>
                        <a:effectRef idx="0">
                          <a:scrgbClr r="0" g="0" b="0"/>
                        </a:effectRef>
                        <a:fontRef idx="major"/>
                      </wps:style>
                      <wps:txbx>
                        <w:txbxContent>
                          <w:p w14:paraId="43F1896B" w14:textId="77777777" w:rsidR="00E712E3" w:rsidRPr="00127EB0" w:rsidRDefault="00AC50A8">
                            <w:pPr>
                              <w:pBdr>
                                <w:left w:val="single" w:sz="4" w:space="9" w:color="4472C4" w:themeColor="accent1"/>
                              </w:pBdr>
                              <w:jc w:val="both"/>
                              <w:rPr>
                                <w:rFonts w:asciiTheme="majorHAnsi" w:eastAsiaTheme="majorEastAsia" w:hAnsiTheme="majorHAnsi" w:cstheme="majorBidi"/>
                                <w:color w:val="2F5496" w:themeColor="accent1" w:themeShade="BF"/>
                                <w:sz w:val="36"/>
                                <w:szCs w:val="36"/>
                                <w:lang w:val="ca-ES"/>
                              </w:rPr>
                            </w:pPr>
                            <w:r w:rsidRPr="00127EB0">
                              <w:rPr>
                                <w:rFonts w:asciiTheme="majorHAnsi" w:eastAsiaTheme="majorEastAsia" w:hAnsiTheme="majorHAnsi" w:cstheme="majorBidi"/>
                                <w:color w:val="2F5496" w:themeColor="accent1" w:themeShade="BF"/>
                                <w:sz w:val="36"/>
                                <w:szCs w:val="36"/>
                                <w:lang w:val="ca-ES"/>
                              </w:rPr>
                              <w:t>Art. 13 TUE</w:t>
                            </w:r>
                          </w:p>
                          <w:p w14:paraId="2431AA56" w14:textId="29D61F37" w:rsidR="00E712E3" w:rsidRDefault="00AC50A8">
                            <w:pPr>
                              <w:pBdr>
                                <w:left w:val="single" w:sz="4" w:space="9" w:color="4472C4" w:themeColor="accent1"/>
                              </w:pBdr>
                              <w:jc w:val="both"/>
                              <w:rPr>
                                <w:color w:val="2F5496" w:themeColor="accent1" w:themeShade="BF"/>
                                <w:sz w:val="20"/>
                                <w:szCs w:val="20"/>
                              </w:rPr>
                            </w:pPr>
                            <w:r w:rsidRPr="00127EB0">
                              <w:rPr>
                                <w:color w:val="2F5496" w:themeColor="accent1" w:themeShade="BF"/>
                                <w:sz w:val="20"/>
                                <w:szCs w:val="20"/>
                                <w:lang w:val="ca-ES"/>
                              </w:rPr>
                              <w:t>L</w:t>
                            </w:r>
                            <w:r w:rsidR="00597B3E" w:rsidRPr="00127EB0">
                              <w:rPr>
                                <w:color w:val="2F5496" w:themeColor="accent1" w:themeShade="BF"/>
                                <w:sz w:val="20"/>
                                <w:szCs w:val="20"/>
                                <w:lang w:val="ca-ES"/>
                              </w:rPr>
                              <w:t>e</w:t>
                            </w:r>
                            <w:r w:rsidRPr="00127EB0">
                              <w:rPr>
                                <w:color w:val="2F5496" w:themeColor="accent1" w:themeShade="BF"/>
                                <w:sz w:val="20"/>
                                <w:szCs w:val="20"/>
                                <w:lang w:val="ca-ES"/>
                              </w:rPr>
                              <w:t>s institucions de la Unió son: el Parlament Europe</w:t>
                            </w:r>
                            <w:r w:rsidR="00597B3E" w:rsidRPr="00127EB0">
                              <w:rPr>
                                <w:color w:val="2F5496" w:themeColor="accent1" w:themeShade="BF"/>
                                <w:sz w:val="20"/>
                                <w:szCs w:val="20"/>
                                <w:lang w:val="ca-ES"/>
                              </w:rPr>
                              <w:t>u</w:t>
                            </w:r>
                            <w:r w:rsidRPr="00127EB0">
                              <w:rPr>
                                <w:color w:val="2F5496" w:themeColor="accent1" w:themeShade="BF"/>
                                <w:sz w:val="20"/>
                                <w:szCs w:val="20"/>
                                <w:lang w:val="ca-ES"/>
                              </w:rPr>
                              <w:t>, el Conse</w:t>
                            </w:r>
                            <w:r w:rsidR="00597B3E" w:rsidRPr="00127EB0">
                              <w:rPr>
                                <w:color w:val="2F5496" w:themeColor="accent1" w:themeShade="BF"/>
                                <w:sz w:val="20"/>
                                <w:szCs w:val="20"/>
                                <w:lang w:val="ca-ES"/>
                              </w:rPr>
                              <w:t>ll</w:t>
                            </w:r>
                            <w:r w:rsidRPr="00127EB0">
                              <w:rPr>
                                <w:color w:val="2F5496" w:themeColor="accent1" w:themeShade="BF"/>
                                <w:sz w:val="20"/>
                                <w:szCs w:val="20"/>
                                <w:lang w:val="ca-ES"/>
                              </w:rPr>
                              <w:t xml:space="preserve"> Europe</w:t>
                            </w:r>
                            <w:r w:rsidR="00597B3E" w:rsidRPr="00127EB0">
                              <w:rPr>
                                <w:color w:val="2F5496" w:themeColor="accent1" w:themeShade="BF"/>
                                <w:sz w:val="20"/>
                                <w:szCs w:val="20"/>
                                <w:lang w:val="ca-ES"/>
                              </w:rPr>
                              <w:t>u</w:t>
                            </w:r>
                            <w:r w:rsidRPr="00127EB0">
                              <w:rPr>
                                <w:color w:val="2F5496" w:themeColor="accent1" w:themeShade="BF"/>
                                <w:sz w:val="20"/>
                                <w:szCs w:val="20"/>
                                <w:lang w:val="ca-ES"/>
                              </w:rPr>
                              <w:t>, el Conse</w:t>
                            </w:r>
                            <w:r w:rsidR="00597B3E" w:rsidRPr="00127EB0">
                              <w:rPr>
                                <w:color w:val="2F5496" w:themeColor="accent1" w:themeShade="BF"/>
                                <w:sz w:val="20"/>
                                <w:szCs w:val="20"/>
                                <w:lang w:val="ca-ES"/>
                              </w:rPr>
                              <w:t>ll</w:t>
                            </w:r>
                            <w:r w:rsidRPr="00127EB0">
                              <w:rPr>
                                <w:color w:val="2F5496" w:themeColor="accent1" w:themeShade="BF"/>
                                <w:sz w:val="20"/>
                                <w:szCs w:val="20"/>
                                <w:lang w:val="ca-ES"/>
                              </w:rPr>
                              <w:t>, la Comis</w:t>
                            </w:r>
                            <w:r w:rsidR="00597B3E" w:rsidRPr="00127EB0">
                              <w:rPr>
                                <w:color w:val="2F5496" w:themeColor="accent1" w:themeShade="BF"/>
                                <w:sz w:val="20"/>
                                <w:szCs w:val="20"/>
                                <w:lang w:val="ca-ES"/>
                              </w:rPr>
                              <w:t>sió</w:t>
                            </w:r>
                            <w:r w:rsidRPr="00127EB0">
                              <w:rPr>
                                <w:color w:val="2F5496" w:themeColor="accent1" w:themeShade="BF"/>
                                <w:sz w:val="20"/>
                                <w:szCs w:val="20"/>
                                <w:lang w:val="ca-ES"/>
                              </w:rPr>
                              <w:t xml:space="preserve"> Europea, el Tribunal de </w:t>
                            </w:r>
                            <w:r w:rsidR="00127EB0" w:rsidRPr="00127EB0">
                              <w:rPr>
                                <w:color w:val="2F5496" w:themeColor="accent1" w:themeShade="BF"/>
                                <w:sz w:val="20"/>
                                <w:szCs w:val="20"/>
                                <w:lang w:val="ca-ES"/>
                              </w:rPr>
                              <w:t>Justícia</w:t>
                            </w:r>
                            <w:r w:rsidRPr="00127EB0">
                              <w:rPr>
                                <w:color w:val="2F5496" w:themeColor="accent1" w:themeShade="BF"/>
                                <w:sz w:val="20"/>
                                <w:szCs w:val="20"/>
                                <w:lang w:val="ca-ES"/>
                              </w:rPr>
                              <w:t xml:space="preserve"> de la Unió Europea, el Banc Central Europe</w:t>
                            </w:r>
                            <w:r w:rsidR="00597B3E" w:rsidRPr="00127EB0">
                              <w:rPr>
                                <w:color w:val="2F5496" w:themeColor="accent1" w:themeShade="BF"/>
                                <w:sz w:val="20"/>
                                <w:szCs w:val="20"/>
                                <w:lang w:val="ca-ES"/>
                              </w:rPr>
                              <w:t xml:space="preserve">u i </w:t>
                            </w:r>
                            <w:r w:rsidRPr="00127EB0">
                              <w:rPr>
                                <w:color w:val="2F5496" w:themeColor="accent1" w:themeShade="BF"/>
                                <w:sz w:val="20"/>
                                <w:szCs w:val="20"/>
                                <w:lang w:val="ca-ES"/>
                              </w:rPr>
                              <w:t xml:space="preserve"> el Tribunal de </w:t>
                            </w:r>
                            <w:r w:rsidR="00597B3E" w:rsidRPr="00127EB0">
                              <w:rPr>
                                <w:color w:val="2F5496" w:themeColor="accent1" w:themeShade="BF"/>
                                <w:sz w:val="20"/>
                                <w:szCs w:val="20"/>
                                <w:lang w:val="ca-ES"/>
                              </w:rPr>
                              <w:t>Comptes</w:t>
                            </w:r>
                            <w:r w:rsidRPr="00613606">
                              <w:rPr>
                                <w:color w:val="2F5496" w:themeColor="accent1" w:themeShade="BF"/>
                                <w:sz w:val="20"/>
                                <w:szCs w:val="20"/>
                              </w:rPr>
                              <w:t>.</w:t>
                            </w: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2DC0028" id="_x0000_s1028" style="position:absolute;left:0;text-align:left;margin-left:290.95pt;margin-top:36.25pt;width:134.05pt;height:2in;z-index:251658240;visibility:visible;mso-wrap-style:square;mso-width-percent:0;mso-height-percent:0;mso-wrap-distance-left:36pt;mso-wrap-distance-top:0;mso-wrap-distance-right:9.35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" o:allowincell="f" filled="f" stroked="f" strokeweight="1.25pt">
                <v:textbox inset=",7.2pt,,7.2pt">
                  <w:txbxContent>
                    <w:p w14:paraId="43F1896B" w14:textId="77777777" w:rsidR="00E712E3" w:rsidRPr="00127EB0" w:rsidRDefault="00AC50A8">
                      <w:pPr>
                        <w:pBdr>
                          <w:left w:val="single" w:sz="4" w:space="9" w:color="4472C4" w:themeColor="accent1"/>
                        </w:pBdr>
                        <w:jc w:val="both"/>
                        <w:rPr>
                          <w:rFonts w:asciiTheme="majorHAnsi" w:eastAsiaTheme="majorEastAsia" w:hAnsiTheme="majorHAnsi" w:cstheme="majorBidi"/>
                          <w:color w:val="2F5496" w:themeColor="accent1" w:themeShade="BF"/>
                          <w:sz w:val="36"/>
                          <w:szCs w:val="36"/>
                          <w:lang w:val="ca-ES"/>
                        </w:rPr>
                      </w:pPr>
                      <w:r w:rsidRPr="00127EB0">
                        <w:rPr>
                          <w:rFonts w:asciiTheme="majorHAnsi" w:eastAsiaTheme="majorEastAsia" w:hAnsiTheme="majorHAnsi" w:cstheme="majorBidi"/>
                          <w:color w:val="2F5496" w:themeColor="accent1" w:themeShade="BF"/>
                          <w:sz w:val="36"/>
                          <w:szCs w:val="36"/>
                          <w:lang w:val="ca-ES"/>
                        </w:rPr>
                        <w:t>Art. 13 TUE</w:t>
                      </w:r>
                    </w:p>
                    <w:p w14:paraId="2431AA56" w14:textId="29D61F37" w:rsidR="00E712E3" w:rsidRDefault="00AC50A8">
                      <w:pPr>
                        <w:pBdr>
                          <w:left w:val="single" w:sz="4" w:space="9" w:color="4472C4" w:themeColor="accent1"/>
                        </w:pBdr>
                        <w:jc w:val="both"/>
                        <w:rPr>
                          <w:color w:val="2F5496" w:themeColor="accent1" w:themeShade="BF"/>
                          <w:sz w:val="20"/>
                          <w:szCs w:val="20"/>
                        </w:rPr>
                      </w:pPr>
                      <w:r w:rsidRPr="00127EB0">
                        <w:rPr>
                          <w:color w:val="2F5496" w:themeColor="accent1" w:themeShade="BF"/>
                          <w:sz w:val="20"/>
                          <w:szCs w:val="20"/>
                          <w:lang w:val="ca-ES"/>
                        </w:rPr>
                        <w:t>L</w:t>
                      </w:r>
                      <w:r w:rsidR="00597B3E" w:rsidRPr="00127EB0">
                        <w:rPr>
                          <w:color w:val="2F5496" w:themeColor="accent1" w:themeShade="BF"/>
                          <w:sz w:val="20"/>
                          <w:szCs w:val="20"/>
                          <w:lang w:val="ca-ES"/>
                        </w:rPr>
                        <w:t>e</w:t>
                      </w:r>
                      <w:r w:rsidRPr="00127EB0">
                        <w:rPr>
                          <w:color w:val="2F5496" w:themeColor="accent1" w:themeShade="BF"/>
                          <w:sz w:val="20"/>
                          <w:szCs w:val="20"/>
                          <w:lang w:val="ca-ES"/>
                        </w:rPr>
                        <w:t>s institucions de la Unió son: el Parlament Europe</w:t>
                      </w:r>
                      <w:r w:rsidR="00597B3E" w:rsidRPr="00127EB0">
                        <w:rPr>
                          <w:color w:val="2F5496" w:themeColor="accent1" w:themeShade="BF"/>
                          <w:sz w:val="20"/>
                          <w:szCs w:val="20"/>
                          <w:lang w:val="ca-ES"/>
                        </w:rPr>
                        <w:t>u</w:t>
                      </w:r>
                      <w:r w:rsidRPr="00127EB0">
                        <w:rPr>
                          <w:color w:val="2F5496" w:themeColor="accent1" w:themeShade="BF"/>
                          <w:sz w:val="20"/>
                          <w:szCs w:val="20"/>
                          <w:lang w:val="ca-ES"/>
                        </w:rPr>
                        <w:t>, el Conse</w:t>
                      </w:r>
                      <w:r w:rsidR="00597B3E" w:rsidRPr="00127EB0">
                        <w:rPr>
                          <w:color w:val="2F5496" w:themeColor="accent1" w:themeShade="BF"/>
                          <w:sz w:val="20"/>
                          <w:szCs w:val="20"/>
                          <w:lang w:val="ca-ES"/>
                        </w:rPr>
                        <w:t>ll</w:t>
                      </w:r>
                      <w:r w:rsidRPr="00127EB0">
                        <w:rPr>
                          <w:color w:val="2F5496" w:themeColor="accent1" w:themeShade="BF"/>
                          <w:sz w:val="20"/>
                          <w:szCs w:val="20"/>
                          <w:lang w:val="ca-ES"/>
                        </w:rPr>
                        <w:t xml:space="preserve"> Europe</w:t>
                      </w:r>
                      <w:r w:rsidR="00597B3E" w:rsidRPr="00127EB0">
                        <w:rPr>
                          <w:color w:val="2F5496" w:themeColor="accent1" w:themeShade="BF"/>
                          <w:sz w:val="20"/>
                          <w:szCs w:val="20"/>
                          <w:lang w:val="ca-ES"/>
                        </w:rPr>
                        <w:t>u</w:t>
                      </w:r>
                      <w:r w:rsidRPr="00127EB0">
                        <w:rPr>
                          <w:color w:val="2F5496" w:themeColor="accent1" w:themeShade="BF"/>
                          <w:sz w:val="20"/>
                          <w:szCs w:val="20"/>
                          <w:lang w:val="ca-ES"/>
                        </w:rPr>
                        <w:t>, el Conse</w:t>
                      </w:r>
                      <w:r w:rsidR="00597B3E" w:rsidRPr="00127EB0">
                        <w:rPr>
                          <w:color w:val="2F5496" w:themeColor="accent1" w:themeShade="BF"/>
                          <w:sz w:val="20"/>
                          <w:szCs w:val="20"/>
                          <w:lang w:val="ca-ES"/>
                        </w:rPr>
                        <w:t>ll</w:t>
                      </w:r>
                      <w:r w:rsidRPr="00127EB0">
                        <w:rPr>
                          <w:color w:val="2F5496" w:themeColor="accent1" w:themeShade="BF"/>
                          <w:sz w:val="20"/>
                          <w:szCs w:val="20"/>
                          <w:lang w:val="ca-ES"/>
                        </w:rPr>
                        <w:t>, la Comis</w:t>
                      </w:r>
                      <w:r w:rsidR="00597B3E" w:rsidRPr="00127EB0">
                        <w:rPr>
                          <w:color w:val="2F5496" w:themeColor="accent1" w:themeShade="BF"/>
                          <w:sz w:val="20"/>
                          <w:szCs w:val="20"/>
                          <w:lang w:val="ca-ES"/>
                        </w:rPr>
                        <w:t>sió</w:t>
                      </w:r>
                      <w:r w:rsidRPr="00127EB0">
                        <w:rPr>
                          <w:color w:val="2F5496" w:themeColor="accent1" w:themeShade="BF"/>
                          <w:sz w:val="20"/>
                          <w:szCs w:val="20"/>
                          <w:lang w:val="ca-ES"/>
                        </w:rPr>
                        <w:t xml:space="preserve"> Europea, el Tribunal de </w:t>
                      </w:r>
                      <w:r w:rsidR="00127EB0" w:rsidRPr="00127EB0">
                        <w:rPr>
                          <w:color w:val="2F5496" w:themeColor="accent1" w:themeShade="BF"/>
                          <w:sz w:val="20"/>
                          <w:szCs w:val="20"/>
                          <w:lang w:val="ca-ES"/>
                        </w:rPr>
                        <w:t>Justícia</w:t>
                      </w:r>
                      <w:r w:rsidRPr="00127EB0">
                        <w:rPr>
                          <w:color w:val="2F5496" w:themeColor="accent1" w:themeShade="BF"/>
                          <w:sz w:val="20"/>
                          <w:szCs w:val="20"/>
                          <w:lang w:val="ca-ES"/>
                        </w:rPr>
                        <w:t xml:space="preserve"> de la Unió Europea, el Banc Central Europe</w:t>
                      </w:r>
                      <w:r w:rsidR="00597B3E" w:rsidRPr="00127EB0">
                        <w:rPr>
                          <w:color w:val="2F5496" w:themeColor="accent1" w:themeShade="BF"/>
                          <w:sz w:val="20"/>
                          <w:szCs w:val="20"/>
                          <w:lang w:val="ca-ES"/>
                        </w:rPr>
                        <w:t xml:space="preserve">u i </w:t>
                      </w:r>
                      <w:r w:rsidRPr="00127EB0">
                        <w:rPr>
                          <w:color w:val="2F5496" w:themeColor="accent1" w:themeShade="BF"/>
                          <w:sz w:val="20"/>
                          <w:szCs w:val="20"/>
                          <w:lang w:val="ca-ES"/>
                        </w:rPr>
                        <w:t xml:space="preserve"> el Tribunal de </w:t>
                      </w:r>
                      <w:r w:rsidR="00597B3E" w:rsidRPr="00127EB0">
                        <w:rPr>
                          <w:color w:val="2F5496" w:themeColor="accent1" w:themeShade="BF"/>
                          <w:sz w:val="20"/>
                          <w:szCs w:val="20"/>
                          <w:lang w:val="ca-ES"/>
                        </w:rPr>
                        <w:t>Comptes</w:t>
                      </w:r>
                      <w:r w:rsidRPr="00613606">
                        <w:rPr>
                          <w:color w:val="2F5496" w:themeColor="accent1" w:themeShade="BF"/>
                          <w:sz w:val="20"/>
                          <w:szCs w:val="20"/>
                        </w:rPr>
                        <w:t>.</w:t>
                      </w:r>
                    </w:p>
                  </w:txbxContent>
                </v:textbox>
                <w10:wrap type="square" anchorx="margin"/>
              </v:rect>
            </w:pict>
          </mc:Fallback>
        </mc:AlternateContent>
      </w:r>
      <w:r w:rsidR="00E05B4E" w:rsidRPr="00B83555">
        <w:rPr>
          <w:rFonts w:ascii="Aptos" w:hAnsi="Aptos" w:cstheme="minorHAnsi"/>
          <w:lang w:val="ca-ES"/>
        </w:rPr>
        <w:t xml:space="preserve">En </w:t>
      </w:r>
      <w:r w:rsidR="00597B3E">
        <w:rPr>
          <w:rFonts w:ascii="Aptos" w:hAnsi="Aptos" w:cstheme="minorHAnsi"/>
          <w:lang w:val="ca-ES"/>
        </w:rPr>
        <w:t>quant a l’àmbit d’aplicació, l’art</w:t>
      </w:r>
      <w:r w:rsidR="00E05B4E" w:rsidRPr="00B83555">
        <w:rPr>
          <w:rFonts w:ascii="Aptos" w:hAnsi="Aptos" w:cstheme="minorHAnsi"/>
          <w:lang w:val="ca-ES"/>
        </w:rPr>
        <w:t xml:space="preserve"> 51 de la Carta estable</w:t>
      </w:r>
      <w:r w:rsidR="00597B3E">
        <w:rPr>
          <w:rFonts w:ascii="Aptos" w:hAnsi="Aptos" w:cstheme="minorHAnsi"/>
          <w:lang w:val="ca-ES"/>
        </w:rPr>
        <w:t xml:space="preserve">ix que les institucions i altres òrgans de la </w:t>
      </w:r>
      <w:r w:rsidR="00127EB0">
        <w:rPr>
          <w:rFonts w:ascii="Aptos" w:hAnsi="Aptos" w:cstheme="minorHAnsi"/>
          <w:lang w:val="ca-ES"/>
        </w:rPr>
        <w:t>Unió, així</w:t>
      </w:r>
      <w:r w:rsidR="00597B3E">
        <w:rPr>
          <w:rFonts w:ascii="Aptos" w:hAnsi="Aptos" w:cstheme="minorHAnsi"/>
          <w:lang w:val="ca-ES"/>
        </w:rPr>
        <w:t xml:space="preserve"> com els Estats membres únicament estan </w:t>
      </w:r>
      <w:proofErr w:type="spellStart"/>
      <w:r w:rsidR="00597B3E">
        <w:rPr>
          <w:rFonts w:ascii="Aptos" w:hAnsi="Aptos" w:cstheme="minorHAnsi"/>
          <w:lang w:val="ca-ES"/>
        </w:rPr>
        <w:t>vinculatsper</w:t>
      </w:r>
      <w:proofErr w:type="spellEnd"/>
      <w:r w:rsidR="00597B3E">
        <w:rPr>
          <w:rFonts w:ascii="Aptos" w:hAnsi="Aptos" w:cstheme="minorHAnsi"/>
          <w:lang w:val="ca-ES"/>
        </w:rPr>
        <w:t xml:space="preserve"> la Carta quan apliquen el Dret de la Unió.   Aquesta mateixa disposició subratlla que la Carta  no amplia les competències i missions conferides pels Tractats. </w:t>
      </w:r>
    </w:p>
    <w:p w14:paraId="578E06B9" w14:textId="74ACCEE9" w:rsidR="00597B3E" w:rsidRDefault="00AC50A8">
      <w:pPr>
        <w:spacing w:after="120" w:line="276" w:lineRule="auto"/>
        <w:jc w:val="both"/>
        <w:rPr>
          <w:rFonts w:ascii="Aptos" w:hAnsi="Aptos" w:cstheme="minorHAnsi"/>
          <w:lang w:val="ca-ES"/>
        </w:rPr>
      </w:pPr>
      <w:r w:rsidRPr="00B83555">
        <w:rPr>
          <w:rFonts w:ascii="Aptos" w:hAnsi="Aptos" w:cstheme="minorHAnsi"/>
          <w:lang w:val="ca-ES"/>
        </w:rPr>
        <w:t>Seg</w:t>
      </w:r>
      <w:r w:rsidR="00597B3E">
        <w:rPr>
          <w:rFonts w:ascii="Aptos" w:hAnsi="Aptos" w:cstheme="minorHAnsi"/>
          <w:lang w:val="ca-ES"/>
        </w:rPr>
        <w:t>ons l’apartat 1 de l’article 51,  els destinataris de la Carta son “les institucions, òrgans i organismes de la Unió, respectant el principi de subsidiarietat”.</w:t>
      </w:r>
      <w:r w:rsidRPr="00B83555">
        <w:rPr>
          <w:rFonts w:ascii="Aptos" w:hAnsi="Aptos" w:cstheme="minorHAnsi"/>
          <w:lang w:val="ca-ES"/>
        </w:rPr>
        <w:t xml:space="preserve"> </w:t>
      </w:r>
      <w:r w:rsidR="00597B3E">
        <w:rPr>
          <w:rFonts w:ascii="Aptos" w:hAnsi="Aptos" w:cstheme="minorHAnsi"/>
          <w:lang w:val="ca-ES"/>
        </w:rPr>
        <w:t>Per això, totes les autoritats creades pels Tractats o pel Dret derivat es troben incloses en el mandat.</w:t>
      </w:r>
    </w:p>
    <w:p w14:paraId="1CED0B94" w14:textId="77777777" w:rsidR="004872B3" w:rsidRDefault="00AC50A8">
      <w:pPr>
        <w:spacing w:after="120" w:line="276" w:lineRule="auto"/>
        <w:jc w:val="both"/>
        <w:rPr>
          <w:rStyle w:val="hgkelc"/>
          <w:rFonts w:ascii="Aptos" w:hAnsi="Aptos"/>
          <w:lang w:val="ca-ES"/>
        </w:rPr>
      </w:pPr>
      <w:r w:rsidRPr="00B83555">
        <w:rPr>
          <w:rStyle w:val="hgkelc"/>
          <w:rFonts w:ascii="Aptos" w:hAnsi="Aptos"/>
          <w:lang w:val="ca-ES"/>
        </w:rPr>
        <w:t xml:space="preserve"> </w:t>
      </w:r>
    </w:p>
    <w:p w14:paraId="6D32C8E9" w14:textId="38DD4D58" w:rsidR="00E712E3" w:rsidRDefault="00AC50A8">
      <w:pPr>
        <w:spacing w:after="120" w:line="276" w:lineRule="auto"/>
        <w:jc w:val="both"/>
        <w:rPr>
          <w:rFonts w:ascii="Aptos" w:hAnsi="Aptos" w:cstheme="minorHAnsi"/>
          <w:lang w:val="ca-ES"/>
        </w:rPr>
      </w:pPr>
      <w:r w:rsidRPr="00B83555">
        <w:rPr>
          <w:rFonts w:ascii="Aptos" w:hAnsi="Aptos" w:cstheme="minorHAnsi"/>
          <w:lang w:val="ca-ES"/>
        </w:rPr>
        <w:t xml:space="preserve">La </w:t>
      </w:r>
      <w:r w:rsidR="00597B3E" w:rsidRPr="00B83555">
        <w:rPr>
          <w:rFonts w:ascii="Aptos" w:hAnsi="Aptos" w:cstheme="minorHAnsi"/>
          <w:lang w:val="ca-ES"/>
        </w:rPr>
        <w:t>pràctica</w:t>
      </w:r>
      <w:r w:rsidRPr="00B83555">
        <w:rPr>
          <w:rFonts w:ascii="Aptos" w:hAnsi="Aptos" w:cstheme="minorHAnsi"/>
          <w:lang w:val="ca-ES"/>
        </w:rPr>
        <w:t xml:space="preserve"> </w:t>
      </w:r>
      <w:r w:rsidR="00597B3E" w:rsidRPr="00B83555">
        <w:rPr>
          <w:rFonts w:ascii="Aptos" w:hAnsi="Aptos" w:cstheme="minorHAnsi"/>
          <w:lang w:val="ca-ES"/>
        </w:rPr>
        <w:t>diària</w:t>
      </w:r>
      <w:r w:rsidRPr="00B83555">
        <w:rPr>
          <w:rFonts w:ascii="Aptos" w:hAnsi="Aptos" w:cstheme="minorHAnsi"/>
          <w:lang w:val="ca-ES"/>
        </w:rPr>
        <w:t xml:space="preserve"> de la UE </w:t>
      </w:r>
      <w:r w:rsidR="00597B3E">
        <w:rPr>
          <w:rFonts w:ascii="Aptos" w:hAnsi="Aptos" w:cstheme="minorHAnsi"/>
          <w:lang w:val="ca-ES"/>
        </w:rPr>
        <w:t xml:space="preserve">ens </w:t>
      </w:r>
      <w:r w:rsidRPr="00B83555">
        <w:rPr>
          <w:rFonts w:ascii="Aptos" w:hAnsi="Aptos" w:cstheme="minorHAnsi"/>
          <w:lang w:val="ca-ES"/>
        </w:rPr>
        <w:t xml:space="preserve"> proporciona </w:t>
      </w:r>
      <w:r w:rsidR="00597B3E">
        <w:rPr>
          <w:rFonts w:ascii="Aptos" w:hAnsi="Aptos" w:cstheme="minorHAnsi"/>
          <w:lang w:val="ca-ES"/>
        </w:rPr>
        <w:t xml:space="preserve"> diferents exemples de violacions dels drets fonamentals per part del marc </w:t>
      </w:r>
      <w:r w:rsidRPr="00B83555">
        <w:rPr>
          <w:rFonts w:ascii="Aptos" w:hAnsi="Aptos" w:cstheme="minorHAnsi"/>
          <w:lang w:val="ca-ES"/>
        </w:rPr>
        <w:t xml:space="preserve"> institucional </w:t>
      </w:r>
      <w:r w:rsidR="007711F6" w:rsidRPr="00B83555">
        <w:rPr>
          <w:rFonts w:ascii="Aptos" w:hAnsi="Aptos" w:cstheme="minorHAnsi"/>
          <w:lang w:val="ca-ES"/>
        </w:rPr>
        <w:t>de la UE</w:t>
      </w:r>
      <w:r w:rsidRPr="00B83555">
        <w:rPr>
          <w:rFonts w:ascii="Aptos" w:hAnsi="Aptos" w:cstheme="minorHAnsi"/>
          <w:lang w:val="ca-ES"/>
        </w:rPr>
        <w:t>. P</w:t>
      </w:r>
      <w:r w:rsidR="00597B3E">
        <w:rPr>
          <w:rFonts w:ascii="Aptos" w:hAnsi="Aptos" w:cstheme="minorHAnsi"/>
          <w:lang w:val="ca-ES"/>
        </w:rPr>
        <w:t>e</w:t>
      </w:r>
      <w:r w:rsidRPr="00B83555">
        <w:rPr>
          <w:rFonts w:ascii="Aptos" w:hAnsi="Aptos" w:cstheme="minorHAnsi"/>
          <w:lang w:val="ca-ES"/>
        </w:rPr>
        <w:t>r e</w:t>
      </w:r>
      <w:r w:rsidR="00597B3E">
        <w:rPr>
          <w:rFonts w:ascii="Aptos" w:hAnsi="Aptos" w:cstheme="minorHAnsi"/>
          <w:lang w:val="ca-ES"/>
        </w:rPr>
        <w:t>xemple</w:t>
      </w:r>
      <w:r w:rsidRPr="00B83555">
        <w:rPr>
          <w:rFonts w:ascii="Aptos" w:hAnsi="Aptos" w:cstheme="minorHAnsi"/>
          <w:lang w:val="ca-ES"/>
        </w:rPr>
        <w:t>:</w:t>
      </w:r>
    </w:p>
    <w:p w14:paraId="20DEDF78" w14:textId="77777777" w:rsidR="00597B3E" w:rsidRPr="00597B3E" w:rsidRDefault="00597B3E" w:rsidP="00597B3E">
      <w:pPr>
        <w:pStyle w:val="Pargrafdellista"/>
        <w:numPr>
          <w:ilvl w:val="0"/>
          <w:numId w:val="41"/>
        </w:numPr>
        <w:spacing w:after="120" w:line="276" w:lineRule="auto"/>
        <w:ind w:left="851" w:hanging="425"/>
        <w:contextualSpacing w:val="0"/>
        <w:jc w:val="both"/>
        <w:rPr>
          <w:rFonts w:ascii="Aptos" w:hAnsi="Aptos" w:cstheme="minorHAnsi"/>
          <w:lang w:val="ca-ES"/>
        </w:rPr>
      </w:pPr>
      <w:r w:rsidRPr="00597B3E">
        <w:rPr>
          <w:rFonts w:ascii="Aptos" w:hAnsi="Aptos" w:cstheme="minorHAnsi"/>
          <w:lang w:val="ca-ES"/>
        </w:rPr>
        <w:t>L'adopció d'un acte jurídic (directiva o reglament) que no ofereixi garanties adequades pel que fa al tractament de dades personals.</w:t>
      </w:r>
    </w:p>
    <w:p w14:paraId="6A3E65DB" w14:textId="77777777" w:rsidR="00FB15DF" w:rsidRDefault="00FB15DF" w:rsidP="00FB15DF">
      <w:pPr>
        <w:pStyle w:val="Pargrafdellista"/>
        <w:numPr>
          <w:ilvl w:val="0"/>
          <w:numId w:val="41"/>
        </w:numPr>
        <w:spacing w:after="120" w:line="276" w:lineRule="auto"/>
        <w:ind w:left="851" w:hanging="425"/>
        <w:contextualSpacing w:val="0"/>
        <w:jc w:val="both"/>
        <w:rPr>
          <w:rFonts w:ascii="Aptos" w:hAnsi="Aptos" w:cstheme="minorHAnsi"/>
          <w:lang w:val="ca-ES"/>
        </w:rPr>
      </w:pPr>
      <w:r w:rsidRPr="00FB15DF">
        <w:rPr>
          <w:rFonts w:ascii="Aptos" w:hAnsi="Aptos" w:cstheme="minorHAnsi"/>
          <w:lang w:val="ca-ES"/>
        </w:rPr>
        <w:t>La denegació d'accés a documents determinats.</w:t>
      </w:r>
    </w:p>
    <w:p w14:paraId="3890A13B" w14:textId="3E840847" w:rsidR="00FB15DF" w:rsidRPr="00FB15DF" w:rsidRDefault="00FB15DF" w:rsidP="00FB15DF">
      <w:pPr>
        <w:pStyle w:val="Pargrafdellista"/>
        <w:numPr>
          <w:ilvl w:val="0"/>
          <w:numId w:val="41"/>
        </w:numPr>
        <w:spacing w:after="120" w:line="276" w:lineRule="auto"/>
        <w:ind w:left="851" w:hanging="425"/>
        <w:contextualSpacing w:val="0"/>
        <w:jc w:val="both"/>
        <w:rPr>
          <w:rFonts w:ascii="Aptos" w:hAnsi="Aptos" w:cstheme="minorHAnsi"/>
          <w:lang w:val="ca-ES"/>
        </w:rPr>
      </w:pPr>
      <w:r w:rsidRPr="00FB15DF">
        <w:rPr>
          <w:rFonts w:ascii="Aptos" w:hAnsi="Aptos" w:cstheme="minorHAnsi"/>
          <w:lang w:val="ca-ES"/>
        </w:rPr>
        <w:t>Una investigació realitzada per funcionaris de la Comissió per comprovar una infracció de les normes de competència contrària al dret al respecte de la vida privada.</w:t>
      </w:r>
    </w:p>
    <w:p w14:paraId="2FF78A5B" w14:textId="77E48FB8" w:rsidR="00FB15DF" w:rsidRPr="00FB15DF" w:rsidRDefault="00FB15DF" w:rsidP="00FB15DF">
      <w:pPr>
        <w:spacing w:after="120" w:line="276" w:lineRule="auto"/>
        <w:jc w:val="both"/>
        <w:rPr>
          <w:rFonts w:ascii="Aptos" w:hAnsi="Aptos" w:cstheme="minorHAnsi"/>
          <w:lang w:val="ca-ES"/>
        </w:rPr>
      </w:pPr>
      <w:r w:rsidRPr="00FB15DF">
        <w:rPr>
          <w:rFonts w:ascii="Aptos" w:hAnsi="Aptos" w:cstheme="minorHAnsi"/>
          <w:lang w:val="ca-ES"/>
        </w:rPr>
        <w:t>Els Estats membres també estan obligats pel TFUE, però només "quan apliquen el dret de la UE". Quant a la noció d'Estat, s'ha de considerar en sentit ampli. Per tant, les autoritats centrals, així com les entitats regionals o locals, i els organismes públics estan inclosos al mandat. La Carta també és vinculant per als Estats membres quan actuen com a ocupadors.</w:t>
      </w:r>
    </w:p>
    <w:p w14:paraId="1C54C1A6" w14:textId="77777777" w:rsidR="00ED22A9" w:rsidRDefault="00ED22A9">
      <w:pPr>
        <w:spacing w:after="120" w:line="276" w:lineRule="auto"/>
        <w:jc w:val="both"/>
        <w:rPr>
          <w:rFonts w:ascii="Aptos" w:hAnsi="Aptos" w:cstheme="minorHAnsi"/>
          <w:lang w:val="ca-ES"/>
        </w:rPr>
      </w:pPr>
    </w:p>
    <w:p w14:paraId="55EF6F2D" w14:textId="1966CD3C" w:rsidR="00FB15DF" w:rsidRDefault="00FB15DF">
      <w:pPr>
        <w:spacing w:after="120" w:line="276" w:lineRule="auto"/>
        <w:jc w:val="both"/>
        <w:rPr>
          <w:rFonts w:ascii="Aptos" w:hAnsi="Aptos" w:cstheme="minorHAnsi"/>
          <w:lang w:val="ca-ES"/>
        </w:rPr>
      </w:pPr>
      <w:r w:rsidRPr="00FB15DF">
        <w:rPr>
          <w:rFonts w:ascii="Aptos" w:hAnsi="Aptos" w:cstheme="minorHAnsi"/>
          <w:lang w:val="ca-ES"/>
        </w:rPr>
        <w:t xml:space="preserve">Atès aquest àmbit subjectiu, la Carta es pot invocar per recórrer contra qualsevol violació dels drets fonamentals derivada d'un acte adoptat per les institucions, els òrgans i els organismes de la UE. I també els particulars poden invocar la protecció que ofereix la Carta davant d'una infracció derivada d'un acte nacional d'aplicació del dret de la UE. Això significa que la protecció que ofereix la Carta no es pot activar simplement al·legant que el </w:t>
      </w:r>
      <w:r w:rsidR="00EE0AAC">
        <w:rPr>
          <w:rFonts w:ascii="Aptos" w:hAnsi="Aptos" w:cstheme="minorHAnsi"/>
          <w:lang w:val="ca-ES"/>
        </w:rPr>
        <w:t>supòsit</w:t>
      </w:r>
      <w:r w:rsidRPr="00FB15DF">
        <w:rPr>
          <w:rFonts w:ascii="Aptos" w:hAnsi="Aptos" w:cstheme="minorHAnsi"/>
          <w:lang w:val="ca-ES"/>
        </w:rPr>
        <w:t xml:space="preserve"> en qüestió fa referència a la violació d'un dret fonamental.</w:t>
      </w:r>
    </w:p>
    <w:p w14:paraId="5C976FB9" w14:textId="77777777" w:rsidR="00ED22A9" w:rsidRDefault="00ED22A9" w:rsidP="00FB15DF">
      <w:pPr>
        <w:spacing w:after="120" w:line="276" w:lineRule="auto"/>
        <w:jc w:val="both"/>
        <w:rPr>
          <w:rFonts w:ascii="Aptos" w:hAnsi="Aptos" w:cstheme="minorHAnsi"/>
          <w:lang w:val="ca-ES"/>
        </w:rPr>
      </w:pPr>
    </w:p>
    <w:p w14:paraId="01E4F81D" w14:textId="56383F9A" w:rsidR="00FB15DF" w:rsidRPr="00FB15DF" w:rsidRDefault="00AC50A8" w:rsidP="00FB15DF">
      <w:pPr>
        <w:spacing w:after="120" w:line="276" w:lineRule="auto"/>
        <w:jc w:val="both"/>
        <w:rPr>
          <w:rFonts w:ascii="Aptos" w:hAnsi="Aptos" w:cstheme="minorHAnsi"/>
          <w:lang w:val="ca-ES"/>
        </w:rPr>
      </w:pPr>
      <w:r w:rsidRPr="00B83555">
        <w:rPr>
          <w:rFonts w:ascii="Aptos" w:hAnsi="Aptos" w:cstheme="minorHAnsi"/>
          <w:noProof/>
          <w:lang w:val="ca-ES" w:eastAsia="ca-ES"/>
        </w:rPr>
        <mc:AlternateContent>
          <mc:Choice Requires="wps">
            <w:drawing>
              <wp:anchor distT="0" distB="0" distL="457200" distR="118745" simplePos="0" relativeHeight="251660288" behindDoc="0" locked="0" layoutInCell="0" allowOverlap="1" wp14:anchorId="5AAAE4A2" wp14:editId="58DC498B">
                <wp:simplePos x="0" y="0"/>
                <wp:positionH relativeFrom="margin">
                  <wp:align>right</wp:align>
                </wp:positionH>
                <wp:positionV relativeFrom="paragraph">
                  <wp:posOffset>289560</wp:posOffset>
                </wp:positionV>
                <wp:extent cx="1784985" cy="1965960"/>
                <wp:effectExtent l="0" t="0" r="0" b="0"/>
                <wp:wrapSquare wrapText="bothSides"/>
                <wp:docPr id="4" name="Forma automàtica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4985" cy="1965960"/>
                        </a:xfrm>
                        <a:prstGeom prst="rect">
                          <a:avLst/>
                        </a:prstGeom>
                        <a:noFill/>
                        <a:ln w="15875">
                          <a:noFill/>
                        </a:ln>
                      </wps:spPr>
                      <wps:style>
                        <a:lnRef idx="0">
                          <a:scrgbClr r="0" g="0" b="0"/>
                        </a:lnRef>
                        <a:fillRef idx="1003">
                          <a:schemeClr val="lt1"/>
                        </a:fillRef>
                        <a:effectRef idx="0">
                          <a:scrgbClr r="0" g="0" b="0"/>
                        </a:effectRef>
                        <a:fontRef idx="major"/>
                      </wps:style>
                      <wps:txbx>
                        <w:txbxContent>
                          <w:p w14:paraId="2C0D12F2" w14:textId="623C8BD9" w:rsidR="00E712E3" w:rsidRPr="00FB15DF" w:rsidRDefault="00AC50A8">
                            <w:pPr>
                              <w:pBdr>
                                <w:left w:val="single" w:sz="4" w:space="9" w:color="4472C4" w:themeColor="accent1"/>
                              </w:pBdr>
                              <w:rPr>
                                <w:rFonts w:asciiTheme="majorHAnsi" w:eastAsiaTheme="majorEastAsia" w:hAnsiTheme="majorHAnsi" w:cstheme="majorBidi"/>
                                <w:color w:val="2F5496" w:themeColor="accent1" w:themeShade="BF"/>
                                <w:sz w:val="36"/>
                                <w:szCs w:val="36"/>
                                <w:lang w:val="ca-ES"/>
                              </w:rPr>
                            </w:pPr>
                            <w:r w:rsidRPr="00FB15DF">
                              <w:rPr>
                                <w:rFonts w:asciiTheme="majorHAnsi" w:eastAsiaTheme="majorEastAsia" w:hAnsiTheme="majorHAnsi" w:cstheme="majorBidi"/>
                                <w:color w:val="2F5496" w:themeColor="accent1" w:themeShade="BF"/>
                                <w:sz w:val="36"/>
                                <w:szCs w:val="36"/>
                                <w:lang w:val="ca-ES"/>
                              </w:rPr>
                              <w:t>regla d</w:t>
                            </w:r>
                            <w:r w:rsidR="00FB15DF" w:rsidRPr="00FB15DF">
                              <w:rPr>
                                <w:rFonts w:asciiTheme="majorHAnsi" w:eastAsiaTheme="majorEastAsia" w:hAnsiTheme="majorHAnsi" w:cstheme="majorBidi"/>
                                <w:color w:val="2F5496" w:themeColor="accent1" w:themeShade="BF"/>
                                <w:sz w:val="36"/>
                                <w:szCs w:val="36"/>
                                <w:lang w:val="ca-ES"/>
                              </w:rPr>
                              <w:t>’</w:t>
                            </w:r>
                            <w:r w:rsidRPr="00FB15DF">
                              <w:rPr>
                                <w:rFonts w:asciiTheme="majorHAnsi" w:eastAsiaTheme="majorEastAsia" w:hAnsiTheme="majorHAnsi" w:cstheme="majorBidi"/>
                                <w:color w:val="2F5496" w:themeColor="accent1" w:themeShade="BF"/>
                                <w:sz w:val="36"/>
                                <w:szCs w:val="36"/>
                                <w:lang w:val="ca-ES"/>
                              </w:rPr>
                              <w:t xml:space="preserve"> activació</w:t>
                            </w:r>
                          </w:p>
                          <w:p w14:paraId="0C9CA941" w14:textId="571BF0AF" w:rsidR="00E712E3" w:rsidRPr="00A97E5B" w:rsidRDefault="00AC50A8">
                            <w:pPr>
                              <w:pBdr>
                                <w:left w:val="single" w:sz="4" w:space="9" w:color="4472C4" w:themeColor="accent1"/>
                              </w:pBdr>
                              <w:jc w:val="both"/>
                              <w:rPr>
                                <w:color w:val="2F5496" w:themeColor="accent1" w:themeShade="BF"/>
                                <w:sz w:val="20"/>
                                <w:szCs w:val="20"/>
                              </w:rPr>
                            </w:pPr>
                            <w:r w:rsidRPr="00FB15DF">
                              <w:rPr>
                                <w:color w:val="2F5496" w:themeColor="accent1" w:themeShade="BF"/>
                                <w:sz w:val="20"/>
                                <w:szCs w:val="20"/>
                                <w:lang w:val="ca-ES"/>
                              </w:rPr>
                              <w:t>La invocació</w:t>
                            </w:r>
                            <w:r w:rsidR="00FB15DF" w:rsidRPr="00FB15DF">
                              <w:rPr>
                                <w:color w:val="2F5496" w:themeColor="accent1" w:themeShade="BF"/>
                                <w:sz w:val="20"/>
                                <w:szCs w:val="20"/>
                                <w:lang w:val="ca-ES"/>
                              </w:rPr>
                              <w:t xml:space="preserve"> </w:t>
                            </w:r>
                            <w:r w:rsidRPr="00FB15DF">
                              <w:rPr>
                                <w:color w:val="2F5496" w:themeColor="accent1" w:themeShade="BF"/>
                                <w:sz w:val="20"/>
                                <w:szCs w:val="20"/>
                                <w:lang w:val="ca-ES"/>
                              </w:rPr>
                              <w:t xml:space="preserve">de la Carta </w:t>
                            </w:r>
                            <w:r w:rsidR="00FB15DF" w:rsidRPr="00FB15DF">
                              <w:rPr>
                                <w:color w:val="2F5496" w:themeColor="accent1" w:themeShade="BF"/>
                                <w:sz w:val="20"/>
                                <w:szCs w:val="20"/>
                                <w:lang w:val="ca-ES"/>
                              </w:rPr>
                              <w:t xml:space="preserve">depèn </w:t>
                            </w:r>
                            <w:r w:rsidRPr="00FB15DF">
                              <w:rPr>
                                <w:color w:val="2F5496" w:themeColor="accent1" w:themeShade="BF"/>
                                <w:sz w:val="20"/>
                                <w:szCs w:val="20"/>
                                <w:lang w:val="ca-ES"/>
                              </w:rPr>
                              <w:t xml:space="preserve">  que la situació de inc</w:t>
                            </w:r>
                            <w:r w:rsidR="00FB15DF" w:rsidRPr="00FB15DF">
                              <w:rPr>
                                <w:color w:val="2F5496" w:themeColor="accent1" w:themeShade="BF"/>
                                <w:sz w:val="20"/>
                                <w:szCs w:val="20"/>
                                <w:lang w:val="ca-ES"/>
                              </w:rPr>
                              <w:t xml:space="preserve">ompliment es regeixi pel Dret de la </w:t>
                            </w:r>
                            <w:r w:rsidRPr="00FB15DF">
                              <w:rPr>
                                <w:color w:val="2F5496" w:themeColor="accent1" w:themeShade="BF"/>
                                <w:sz w:val="20"/>
                                <w:szCs w:val="20"/>
                                <w:lang w:val="ca-ES"/>
                              </w:rPr>
                              <w:t>UE. Al men</w:t>
                            </w:r>
                            <w:r w:rsidR="00FB15DF" w:rsidRPr="00FB15DF">
                              <w:rPr>
                                <w:color w:val="2F5496" w:themeColor="accent1" w:themeShade="BF"/>
                                <w:sz w:val="20"/>
                                <w:szCs w:val="20"/>
                                <w:lang w:val="ca-ES"/>
                              </w:rPr>
                              <w:t xml:space="preserve">ys </w:t>
                            </w:r>
                            <w:r w:rsidRPr="00FB15DF">
                              <w:rPr>
                                <w:color w:val="2F5496" w:themeColor="accent1" w:themeShade="BF"/>
                                <w:sz w:val="20"/>
                                <w:szCs w:val="20"/>
                                <w:lang w:val="ca-ES"/>
                              </w:rPr>
                              <w:t xml:space="preserve"> una norma específica del </w:t>
                            </w:r>
                            <w:r w:rsidR="00FB15DF" w:rsidRPr="00FB15DF">
                              <w:rPr>
                                <w:color w:val="2F5496" w:themeColor="accent1" w:themeShade="BF"/>
                                <w:sz w:val="20"/>
                                <w:szCs w:val="20"/>
                                <w:lang w:val="ca-ES"/>
                              </w:rPr>
                              <w:t xml:space="preserve">Dret </w:t>
                            </w:r>
                            <w:r w:rsidRPr="00FB15DF">
                              <w:rPr>
                                <w:color w:val="2F5496" w:themeColor="accent1" w:themeShade="BF"/>
                                <w:sz w:val="20"/>
                                <w:szCs w:val="20"/>
                                <w:lang w:val="ca-ES"/>
                              </w:rPr>
                              <w:t xml:space="preserve"> de la UE</w:t>
                            </w:r>
                            <w:r w:rsidR="00FB15DF" w:rsidRPr="00FB15DF">
                              <w:rPr>
                                <w:color w:val="2F5496" w:themeColor="accent1" w:themeShade="BF"/>
                                <w:sz w:val="20"/>
                                <w:szCs w:val="20"/>
                                <w:lang w:val="ca-ES"/>
                              </w:rPr>
                              <w:t xml:space="preserve"> ha de ser </w:t>
                            </w:r>
                            <w:r w:rsidRPr="00FB15DF">
                              <w:rPr>
                                <w:color w:val="2F5496" w:themeColor="accent1" w:themeShade="BF"/>
                                <w:sz w:val="20"/>
                                <w:szCs w:val="20"/>
                                <w:lang w:val="ca-ES"/>
                              </w:rPr>
                              <w:t xml:space="preserve"> </w:t>
                            </w:r>
                            <w:r w:rsidR="00FB15DF" w:rsidRPr="00FB15DF">
                              <w:rPr>
                                <w:color w:val="2F5496" w:themeColor="accent1" w:themeShade="BF"/>
                                <w:sz w:val="20"/>
                                <w:szCs w:val="20"/>
                                <w:lang w:val="ca-ES"/>
                              </w:rPr>
                              <w:t>necessàriament</w:t>
                            </w:r>
                            <w:r w:rsidRPr="00FB15DF">
                              <w:rPr>
                                <w:color w:val="2F5496" w:themeColor="accent1" w:themeShade="BF"/>
                                <w:sz w:val="20"/>
                                <w:szCs w:val="20"/>
                                <w:lang w:val="ca-ES"/>
                              </w:rPr>
                              <w:t xml:space="preserve"> identificable</w:t>
                            </w:r>
                            <w:r w:rsidRPr="00A97E5B">
                              <w:rPr>
                                <w:color w:val="2F5496" w:themeColor="accent1" w:themeShade="BF"/>
                                <w:sz w:val="20"/>
                                <w:szCs w:val="20"/>
                              </w:rPr>
                              <w:t>.</w:t>
                            </w:r>
                          </w:p>
                        </w:txbxContent>
                      </wps:txbx>
                      <wps:bodyPr rot="0" vert="horz" wrap="square" lIns="91440" tIns="91440" rIns="91440" bIns="91440" anchor="t" anchorCtr="0" upright="1">
                        <a:noAutofit/>
                      </wps:bodyPr>
                    </wps:wsp>
                  </a:graphicData>
                </a:graphic>
                <wp14:sizeRelH relativeFrom="margin">
                  <wp14:pctWidth>30000</wp14:pctWidth>
                </wp14:sizeRelH>
                <wp14:sizeRelV relativeFrom="margin">
                  <wp14:pctHeight>0</wp14:pctHeight>
                </wp14:sizeRelV>
              </wp:anchor>
            </w:drawing>
          </mc:Choice>
          <mc:Fallback>
            <w:pict>
              <v:rect w14:anchorId="5AAAE4A2" id="_x0000_s1029" style="position:absolute;left:0;text-align:left;margin-left:89.35pt;margin-top:22.8pt;width:140.55pt;height:154.8pt;z-index:251660288;visibility:visible;mso-wrap-style:square;mso-width-percent:300;mso-height-percent:0;mso-wrap-distance-left:36pt;mso-wrap-distance-top:0;mso-wrap-distance-right:9.35pt;mso-wrap-distance-bottom:0;mso-position-horizontal:right;mso-position-horizontal-relative:margin;mso-position-vertical:absolute;mso-position-vertical-relative:text;mso-width-percent:3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" o:allowincell="f" filled="f" stroked="f" strokeweight="1.25pt">
                <v:textbox inset=",7.2pt,,7.2pt">
                  <w:txbxContent>
                    <w:p w14:paraId="2C0D12F2" w14:textId="623C8BD9" w:rsidR="00E712E3" w:rsidRPr="00FB15DF" w:rsidRDefault="00AC50A8">
                      <w:pPr>
                        <w:pBdr>
                          <w:left w:val="single" w:sz="4" w:space="9" w:color="4472C4" w:themeColor="accent1"/>
                        </w:pBdr>
                        <w:rPr>
                          <w:rFonts w:asciiTheme="majorHAnsi" w:eastAsiaTheme="majorEastAsia" w:hAnsiTheme="majorHAnsi" w:cstheme="majorBidi"/>
                          <w:color w:val="2F5496" w:themeColor="accent1" w:themeShade="BF"/>
                          <w:sz w:val="36"/>
                          <w:szCs w:val="36"/>
                          <w:lang w:val="ca-ES"/>
                        </w:rPr>
                      </w:pPr>
                      <w:r w:rsidRPr="00FB15DF">
                        <w:rPr>
                          <w:rFonts w:asciiTheme="majorHAnsi" w:eastAsiaTheme="majorEastAsia" w:hAnsiTheme="majorHAnsi" w:cstheme="majorBidi"/>
                          <w:color w:val="2F5496" w:themeColor="accent1" w:themeShade="BF"/>
                          <w:sz w:val="36"/>
                          <w:szCs w:val="36"/>
                          <w:lang w:val="ca-ES"/>
                        </w:rPr>
                        <w:t>regla d</w:t>
                      </w:r>
                      <w:r w:rsidR="00FB15DF" w:rsidRPr="00FB15DF">
                        <w:rPr>
                          <w:rFonts w:asciiTheme="majorHAnsi" w:eastAsiaTheme="majorEastAsia" w:hAnsiTheme="majorHAnsi" w:cstheme="majorBidi"/>
                          <w:color w:val="2F5496" w:themeColor="accent1" w:themeShade="BF"/>
                          <w:sz w:val="36"/>
                          <w:szCs w:val="36"/>
                          <w:lang w:val="ca-ES"/>
                        </w:rPr>
                        <w:t>’</w:t>
                      </w:r>
                      <w:r w:rsidRPr="00FB15DF">
                        <w:rPr>
                          <w:rFonts w:asciiTheme="majorHAnsi" w:eastAsiaTheme="majorEastAsia" w:hAnsiTheme="majorHAnsi" w:cstheme="majorBidi"/>
                          <w:color w:val="2F5496" w:themeColor="accent1" w:themeShade="BF"/>
                          <w:sz w:val="36"/>
                          <w:szCs w:val="36"/>
                          <w:lang w:val="ca-ES"/>
                        </w:rPr>
                        <w:t xml:space="preserve"> activació</w:t>
                      </w:r>
                    </w:p>
                    <w:p w14:paraId="0C9CA941" w14:textId="571BF0AF" w:rsidR="00E712E3" w:rsidRPr="00A97E5B" w:rsidRDefault="00AC50A8">
                      <w:pPr>
                        <w:pBdr>
                          <w:left w:val="single" w:sz="4" w:space="9" w:color="4472C4" w:themeColor="accent1"/>
                        </w:pBdr>
                        <w:jc w:val="both"/>
                        <w:rPr>
                          <w:color w:val="2F5496" w:themeColor="accent1" w:themeShade="BF"/>
                          <w:sz w:val="20"/>
                          <w:szCs w:val="20"/>
                        </w:rPr>
                      </w:pPr>
                      <w:r w:rsidRPr="00FB15DF">
                        <w:rPr>
                          <w:color w:val="2F5496" w:themeColor="accent1" w:themeShade="BF"/>
                          <w:sz w:val="20"/>
                          <w:szCs w:val="20"/>
                          <w:lang w:val="ca-ES"/>
                        </w:rPr>
                        <w:t>La invocació</w:t>
                      </w:r>
                      <w:r w:rsidR="00FB15DF" w:rsidRPr="00FB15DF">
                        <w:rPr>
                          <w:color w:val="2F5496" w:themeColor="accent1" w:themeShade="BF"/>
                          <w:sz w:val="20"/>
                          <w:szCs w:val="20"/>
                          <w:lang w:val="ca-ES"/>
                        </w:rPr>
                        <w:t xml:space="preserve"> </w:t>
                      </w:r>
                      <w:r w:rsidRPr="00FB15DF">
                        <w:rPr>
                          <w:color w:val="2F5496" w:themeColor="accent1" w:themeShade="BF"/>
                          <w:sz w:val="20"/>
                          <w:szCs w:val="20"/>
                          <w:lang w:val="ca-ES"/>
                        </w:rPr>
                        <w:t xml:space="preserve">de la Carta </w:t>
                      </w:r>
                      <w:r w:rsidR="00FB15DF" w:rsidRPr="00FB15DF">
                        <w:rPr>
                          <w:color w:val="2F5496" w:themeColor="accent1" w:themeShade="BF"/>
                          <w:sz w:val="20"/>
                          <w:szCs w:val="20"/>
                          <w:lang w:val="ca-ES"/>
                        </w:rPr>
                        <w:t xml:space="preserve">depèn </w:t>
                      </w:r>
                      <w:r w:rsidRPr="00FB15DF">
                        <w:rPr>
                          <w:color w:val="2F5496" w:themeColor="accent1" w:themeShade="BF"/>
                          <w:sz w:val="20"/>
                          <w:szCs w:val="20"/>
                          <w:lang w:val="ca-ES"/>
                        </w:rPr>
                        <w:t xml:space="preserve">  que la situació de inc</w:t>
                      </w:r>
                      <w:r w:rsidR="00FB15DF" w:rsidRPr="00FB15DF">
                        <w:rPr>
                          <w:color w:val="2F5496" w:themeColor="accent1" w:themeShade="BF"/>
                          <w:sz w:val="20"/>
                          <w:szCs w:val="20"/>
                          <w:lang w:val="ca-ES"/>
                        </w:rPr>
                        <w:t xml:space="preserve">ompliment es regeixi pel Dret de la </w:t>
                      </w:r>
                      <w:r w:rsidRPr="00FB15DF">
                        <w:rPr>
                          <w:color w:val="2F5496" w:themeColor="accent1" w:themeShade="BF"/>
                          <w:sz w:val="20"/>
                          <w:szCs w:val="20"/>
                          <w:lang w:val="ca-ES"/>
                        </w:rPr>
                        <w:t>UE. Al men</w:t>
                      </w:r>
                      <w:r w:rsidR="00FB15DF" w:rsidRPr="00FB15DF">
                        <w:rPr>
                          <w:color w:val="2F5496" w:themeColor="accent1" w:themeShade="BF"/>
                          <w:sz w:val="20"/>
                          <w:szCs w:val="20"/>
                          <w:lang w:val="ca-ES"/>
                        </w:rPr>
                        <w:t xml:space="preserve">ys </w:t>
                      </w:r>
                      <w:r w:rsidRPr="00FB15DF">
                        <w:rPr>
                          <w:color w:val="2F5496" w:themeColor="accent1" w:themeShade="BF"/>
                          <w:sz w:val="20"/>
                          <w:szCs w:val="20"/>
                          <w:lang w:val="ca-ES"/>
                        </w:rPr>
                        <w:t xml:space="preserve"> una norma específica del </w:t>
                      </w:r>
                      <w:r w:rsidR="00FB15DF" w:rsidRPr="00FB15DF">
                        <w:rPr>
                          <w:color w:val="2F5496" w:themeColor="accent1" w:themeShade="BF"/>
                          <w:sz w:val="20"/>
                          <w:szCs w:val="20"/>
                          <w:lang w:val="ca-ES"/>
                        </w:rPr>
                        <w:t xml:space="preserve">Dret </w:t>
                      </w:r>
                      <w:r w:rsidRPr="00FB15DF">
                        <w:rPr>
                          <w:color w:val="2F5496" w:themeColor="accent1" w:themeShade="BF"/>
                          <w:sz w:val="20"/>
                          <w:szCs w:val="20"/>
                          <w:lang w:val="ca-ES"/>
                        </w:rPr>
                        <w:t xml:space="preserve"> de la UE</w:t>
                      </w:r>
                      <w:r w:rsidR="00FB15DF" w:rsidRPr="00FB15DF">
                        <w:rPr>
                          <w:color w:val="2F5496" w:themeColor="accent1" w:themeShade="BF"/>
                          <w:sz w:val="20"/>
                          <w:szCs w:val="20"/>
                          <w:lang w:val="ca-ES"/>
                        </w:rPr>
                        <w:t xml:space="preserve"> ha de ser </w:t>
                      </w:r>
                      <w:r w:rsidRPr="00FB15DF">
                        <w:rPr>
                          <w:color w:val="2F5496" w:themeColor="accent1" w:themeShade="BF"/>
                          <w:sz w:val="20"/>
                          <w:szCs w:val="20"/>
                          <w:lang w:val="ca-ES"/>
                        </w:rPr>
                        <w:t xml:space="preserve"> </w:t>
                      </w:r>
                      <w:r w:rsidR="00FB15DF" w:rsidRPr="00FB15DF">
                        <w:rPr>
                          <w:color w:val="2F5496" w:themeColor="accent1" w:themeShade="BF"/>
                          <w:sz w:val="20"/>
                          <w:szCs w:val="20"/>
                          <w:lang w:val="ca-ES"/>
                        </w:rPr>
                        <w:t>necessàriament</w:t>
                      </w:r>
                      <w:r w:rsidRPr="00FB15DF">
                        <w:rPr>
                          <w:color w:val="2F5496" w:themeColor="accent1" w:themeShade="BF"/>
                          <w:sz w:val="20"/>
                          <w:szCs w:val="20"/>
                          <w:lang w:val="ca-ES"/>
                        </w:rPr>
                        <w:t xml:space="preserve"> identificable</w:t>
                      </w:r>
                      <w:r w:rsidRPr="00A97E5B">
                        <w:rPr>
                          <w:color w:val="2F5496" w:themeColor="accent1" w:themeShade="BF"/>
                          <w:sz w:val="20"/>
                          <w:szCs w:val="20"/>
                        </w:rPr>
                        <w:t>.</w:t>
                      </w:r>
                    </w:p>
                  </w:txbxContent>
                </v:textbox>
                <w10:wrap type="square" anchorx="margin"/>
              </v:rect>
            </w:pict>
          </mc:Fallback>
        </mc:AlternateContent>
      </w:r>
      <w:r w:rsidR="00FB15DF" w:rsidRPr="00FB15DF">
        <w:rPr>
          <w:rFonts w:ascii="Aptos" w:hAnsi="Aptos" w:cstheme="minorHAnsi"/>
          <w:lang w:val="ca-ES"/>
        </w:rPr>
        <w:t xml:space="preserve">La Carta només es pot invocar quan una disposició del dret primari o derivat de la UE, diferent de les disposicions de la mateixa carta, és aplicable al </w:t>
      </w:r>
      <w:r w:rsidR="00EE0AAC">
        <w:rPr>
          <w:rFonts w:ascii="Aptos" w:hAnsi="Aptos" w:cstheme="minorHAnsi"/>
          <w:lang w:val="ca-ES"/>
        </w:rPr>
        <w:t>supòsit</w:t>
      </w:r>
      <w:r w:rsidR="00FB15DF" w:rsidRPr="00FB15DF">
        <w:rPr>
          <w:rFonts w:ascii="Aptos" w:hAnsi="Aptos" w:cstheme="minorHAnsi"/>
          <w:lang w:val="ca-ES"/>
        </w:rPr>
        <w:t>. En altres paraules, hi ha d'haver una connexió suficient entre la norma del Dret de la UE i els actes o disposicions nacionals que suposadament violen la Carta.</w:t>
      </w:r>
    </w:p>
    <w:p w14:paraId="45BDE451" w14:textId="77777777" w:rsidR="00FB15DF" w:rsidRPr="00FB15DF" w:rsidRDefault="00FB15DF" w:rsidP="00FB15DF">
      <w:pPr>
        <w:spacing w:after="120" w:line="276" w:lineRule="auto"/>
        <w:jc w:val="both"/>
        <w:rPr>
          <w:rFonts w:ascii="Aptos" w:hAnsi="Aptos" w:cstheme="minorHAnsi"/>
          <w:lang w:val="ca-ES"/>
        </w:rPr>
      </w:pPr>
      <w:r w:rsidRPr="00FB15DF">
        <w:rPr>
          <w:rFonts w:ascii="Aptos" w:hAnsi="Aptos" w:cstheme="minorHAnsi"/>
          <w:lang w:val="ca-ES"/>
        </w:rPr>
        <w:t>La Carta s'aplica a les mesures nacionals adoptades amb vista a complir obligacions derivades del Dret de la UE, com a directives o reglaments de la UE. Les mesures nacionals adoptades abans de l'entrada en vigor de l'obligació imposada pel dret de la UE poden entrar a l'àmbit d'aplicació de la Carta.</w:t>
      </w:r>
    </w:p>
    <w:p w14:paraId="3AE9321B" w14:textId="77777777" w:rsidR="00FB15DF" w:rsidRPr="00FB15DF" w:rsidRDefault="00FB15DF" w:rsidP="00FB15DF">
      <w:pPr>
        <w:spacing w:after="120" w:line="276" w:lineRule="auto"/>
        <w:jc w:val="both"/>
        <w:rPr>
          <w:rFonts w:ascii="Aptos" w:hAnsi="Aptos" w:cstheme="minorHAnsi"/>
          <w:lang w:val="ca-ES"/>
        </w:rPr>
      </w:pPr>
      <w:r w:rsidRPr="00FB15DF">
        <w:rPr>
          <w:rFonts w:ascii="Aptos" w:hAnsi="Aptos" w:cstheme="minorHAnsi"/>
          <w:lang w:val="ca-ES"/>
        </w:rPr>
        <w:t>Segons l'apartat 2 del seu article 51, la Carta no amplia l'àmbit d'aplicació del dret de la Unió més enllà de les competències de la Unió ni crea cap competència o missió noves per a la Unió, ni modifica les competències i les missions definides en els Tractats.</w:t>
      </w:r>
    </w:p>
    <w:p w14:paraId="7EBB0239" w14:textId="77777777" w:rsidR="00FB15DF" w:rsidRPr="00FB15DF" w:rsidRDefault="00FB15DF" w:rsidP="00FB15DF">
      <w:pPr>
        <w:spacing w:after="120" w:line="276" w:lineRule="auto"/>
        <w:jc w:val="both"/>
        <w:rPr>
          <w:rFonts w:ascii="Aptos" w:hAnsi="Aptos" w:cstheme="minorHAnsi"/>
          <w:lang w:val="ca-ES"/>
        </w:rPr>
      </w:pPr>
      <w:r w:rsidRPr="00FB15DF">
        <w:rPr>
          <w:rFonts w:ascii="Aptos" w:hAnsi="Aptos" w:cstheme="minorHAnsi"/>
          <w:lang w:val="ca-ES"/>
        </w:rPr>
        <w:t>Els drets fonamentals garantits a l'ordenament jurídic de la Unió Europea són aplicables en totes les situacions regulades pel Dret de la UE. Quan les disposicions del Dret de la UE en l'àmbit de què es tracti no regulin un aspecte d'una situació determinada i no imposin als Estats membres cap obligació específica sobre això, la norma nacional promulgada per un Estat membre en relació amb aquest aspecte queda fora de l'àmbit d'aplicació de la Carta i la situació de què es tracti no es pot apreciar a la llum de les disposicions de la Carta.</w:t>
      </w:r>
    </w:p>
    <w:p w14:paraId="4C3EFAB4" w14:textId="38A5ECF1" w:rsidR="00FB15DF" w:rsidRPr="00FB15DF" w:rsidRDefault="00FB15DF" w:rsidP="00FB15DF">
      <w:pPr>
        <w:spacing w:after="120" w:line="276" w:lineRule="auto"/>
        <w:jc w:val="both"/>
        <w:rPr>
          <w:rFonts w:ascii="Aptos" w:hAnsi="Aptos" w:cstheme="minorHAnsi"/>
          <w:lang w:val="ca-ES"/>
        </w:rPr>
      </w:pPr>
      <w:r w:rsidRPr="00FB15DF">
        <w:rPr>
          <w:rFonts w:ascii="Aptos" w:hAnsi="Aptos" w:cstheme="minorHAnsi"/>
          <w:lang w:val="ca-ES"/>
        </w:rPr>
        <w:t>El concepte "situacions regulades pel Dret de la Unió" és interpretat de forma força àmplia pel Tribunal de Justícia. Això no obstant, hi ha d'haver un enllaç clar entre l'assumpte i almenys una norma del dret de la Unió diferent de la carta.</w:t>
      </w:r>
    </w:p>
    <w:p w14:paraId="3C093248" w14:textId="77777777" w:rsidR="00FB15DF" w:rsidRPr="00B83555" w:rsidRDefault="00FB15DF">
      <w:pPr>
        <w:spacing w:after="120" w:line="276" w:lineRule="auto"/>
        <w:jc w:val="both"/>
        <w:rPr>
          <w:rFonts w:ascii="Aptos" w:hAnsi="Aptos" w:cstheme="minorHAnsi"/>
          <w:lang w:val="ca-ES"/>
        </w:rPr>
      </w:pPr>
    </w:p>
    <w:tbl>
      <w:tblPr>
        <w:tblStyle w:val="Taulaambq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8494"/>
      </w:tblGrid>
      <w:tr w:rsidR="00B90012" w:rsidRPr="00B83555" w14:paraId="7E019AC2" w14:textId="77777777" w:rsidTr="00537D03">
        <w:tc>
          <w:tcPr>
            <w:tcW w:w="8494" w:type="dxa"/>
            <w:shd w:val="clear" w:color="auto" w:fill="D9E2F3" w:themeFill="accent1" w:themeFillTint="33"/>
          </w:tcPr>
          <w:p w14:paraId="34F2C812" w14:textId="391C1686" w:rsidR="00E712E3" w:rsidRPr="00137C81" w:rsidRDefault="00AC50A8" w:rsidP="00137C81">
            <w:pPr>
              <w:pStyle w:val="HTMLambformatprevi"/>
              <w:jc w:val="both"/>
              <w:rPr>
                <w:rFonts w:ascii="Aptos" w:hAnsi="Aptos" w:cstheme="minorHAnsi"/>
                <w:sz w:val="24"/>
                <w:szCs w:val="24"/>
                <w:lang w:eastAsia="ca-ES"/>
              </w:rPr>
            </w:pPr>
            <w:r w:rsidRPr="00137C81">
              <w:rPr>
                <w:rFonts w:ascii="Aptos" w:hAnsi="Aptos" w:cstheme="minorHAnsi"/>
                <w:sz w:val="24"/>
                <w:szCs w:val="24"/>
                <w:lang w:eastAsia="ca-ES"/>
              </w:rPr>
              <w:t>Sent</w:t>
            </w:r>
            <w:r w:rsidR="00FB15DF" w:rsidRPr="00137C81">
              <w:rPr>
                <w:rFonts w:ascii="Aptos" w:hAnsi="Aptos" w:cstheme="minorHAnsi"/>
                <w:sz w:val="24"/>
                <w:szCs w:val="24"/>
                <w:lang w:eastAsia="ca-ES"/>
              </w:rPr>
              <w:t>è</w:t>
            </w:r>
            <w:r w:rsidRPr="00137C81">
              <w:rPr>
                <w:rFonts w:ascii="Aptos" w:hAnsi="Aptos" w:cstheme="minorHAnsi"/>
                <w:sz w:val="24"/>
                <w:szCs w:val="24"/>
                <w:lang w:eastAsia="ca-ES"/>
              </w:rPr>
              <w:t xml:space="preserve">ncia del TJUE, </w:t>
            </w:r>
            <w:r w:rsidR="00DE4323" w:rsidRPr="00137C81">
              <w:rPr>
                <w:rFonts w:ascii="Aptos" w:hAnsi="Aptos" w:cstheme="minorHAnsi"/>
                <w:sz w:val="24"/>
                <w:szCs w:val="24"/>
                <w:lang w:eastAsia="ca-ES"/>
              </w:rPr>
              <w:t xml:space="preserve">7 de </w:t>
            </w:r>
            <w:proofErr w:type="spellStart"/>
            <w:r w:rsidR="00DE4323" w:rsidRPr="00137C81">
              <w:rPr>
                <w:rFonts w:ascii="Aptos" w:hAnsi="Aptos" w:cstheme="minorHAnsi"/>
                <w:sz w:val="24"/>
                <w:szCs w:val="24"/>
                <w:lang w:eastAsia="ca-ES"/>
              </w:rPr>
              <w:t>mayo</w:t>
            </w:r>
            <w:proofErr w:type="spellEnd"/>
            <w:r w:rsidR="00DE4323" w:rsidRPr="00137C81">
              <w:rPr>
                <w:rFonts w:ascii="Aptos" w:hAnsi="Aptos" w:cstheme="minorHAnsi"/>
                <w:sz w:val="24"/>
                <w:szCs w:val="24"/>
                <w:lang w:eastAsia="ca-ES"/>
              </w:rPr>
              <w:t xml:space="preserve"> de 2013,</w:t>
            </w:r>
            <w:r w:rsidR="00537D03" w:rsidRPr="00137C81">
              <w:rPr>
                <w:rFonts w:ascii="Aptos" w:hAnsi="Aptos" w:cstheme="minorHAnsi"/>
                <w:sz w:val="24"/>
                <w:szCs w:val="24"/>
                <w:lang w:eastAsia="ca-ES"/>
              </w:rPr>
              <w:t xml:space="preserve"> </w:t>
            </w:r>
            <w:proofErr w:type="spellStart"/>
            <w:r w:rsidR="00537D03" w:rsidRPr="00137C81">
              <w:rPr>
                <w:rFonts w:ascii="Aptos" w:hAnsi="Aptos" w:cstheme="minorHAnsi"/>
                <w:sz w:val="24"/>
                <w:szCs w:val="24"/>
                <w:lang w:eastAsia="ca-ES"/>
              </w:rPr>
              <w:t>Åklagaren</w:t>
            </w:r>
            <w:proofErr w:type="spellEnd"/>
            <w:r w:rsidR="00537D03" w:rsidRPr="00137C81">
              <w:rPr>
                <w:rFonts w:ascii="Aptos" w:hAnsi="Aptos" w:cstheme="minorHAnsi"/>
                <w:sz w:val="24"/>
                <w:szCs w:val="24"/>
                <w:lang w:eastAsia="ca-ES"/>
              </w:rPr>
              <w:t xml:space="preserve"> contra Hans</w:t>
            </w:r>
            <w:r w:rsidRPr="00137C81">
              <w:rPr>
                <w:rFonts w:ascii="Aptos" w:hAnsi="Aptos" w:cstheme="minorHAnsi"/>
                <w:sz w:val="24"/>
                <w:szCs w:val="24"/>
                <w:lang w:eastAsia="ca-ES"/>
              </w:rPr>
              <w:t xml:space="preserve"> </w:t>
            </w:r>
            <w:proofErr w:type="spellStart"/>
            <w:r w:rsidRPr="00137C81">
              <w:rPr>
                <w:rFonts w:ascii="Aptos" w:hAnsi="Aptos" w:cstheme="minorHAnsi"/>
                <w:sz w:val="24"/>
                <w:szCs w:val="24"/>
                <w:lang w:eastAsia="ca-ES"/>
              </w:rPr>
              <w:t>Åkerberg</w:t>
            </w:r>
            <w:proofErr w:type="spellEnd"/>
            <w:r w:rsidRPr="00137C81">
              <w:rPr>
                <w:rFonts w:ascii="Aptos" w:hAnsi="Aptos" w:cstheme="minorHAnsi"/>
                <w:sz w:val="24"/>
                <w:szCs w:val="24"/>
                <w:lang w:eastAsia="ca-ES"/>
              </w:rPr>
              <w:t xml:space="preserve"> </w:t>
            </w:r>
            <w:proofErr w:type="spellStart"/>
            <w:r w:rsidRPr="00137C81">
              <w:rPr>
                <w:rFonts w:ascii="Aptos" w:hAnsi="Aptos" w:cstheme="minorHAnsi"/>
                <w:sz w:val="24"/>
                <w:szCs w:val="24"/>
                <w:lang w:eastAsia="ca-ES"/>
              </w:rPr>
              <w:t>Fransson</w:t>
            </w:r>
            <w:proofErr w:type="spellEnd"/>
            <w:r w:rsidRPr="00137C81">
              <w:rPr>
                <w:rFonts w:ascii="Aptos" w:hAnsi="Aptos" w:cstheme="minorHAnsi"/>
                <w:sz w:val="24"/>
                <w:szCs w:val="24"/>
                <w:lang w:eastAsia="ca-ES"/>
              </w:rPr>
              <w:t xml:space="preserve">, C-617/10, </w:t>
            </w:r>
            <w:r w:rsidR="003C6E94" w:rsidRPr="00137C81">
              <w:rPr>
                <w:rFonts w:ascii="Aptos" w:hAnsi="Aptos" w:cstheme="minorHAnsi"/>
                <w:sz w:val="24"/>
                <w:szCs w:val="24"/>
                <w:lang w:eastAsia="ca-ES"/>
              </w:rPr>
              <w:t>ECLI:EU:C:2013:280</w:t>
            </w:r>
            <w:r w:rsidRPr="00137C81">
              <w:rPr>
                <w:rFonts w:ascii="Aptos" w:hAnsi="Aptos" w:cstheme="minorHAnsi"/>
                <w:sz w:val="24"/>
                <w:szCs w:val="24"/>
                <w:lang w:eastAsia="ca-ES"/>
              </w:rPr>
              <w:t>.</w:t>
            </w:r>
          </w:p>
          <w:p w14:paraId="60F2314E" w14:textId="77777777" w:rsidR="00537D03" w:rsidRPr="00B83555" w:rsidRDefault="00537D03" w:rsidP="00137C81">
            <w:pPr>
              <w:pStyle w:val="HTMLambformatprevi"/>
              <w:jc w:val="both"/>
              <w:rPr>
                <w:rFonts w:ascii="Aptos" w:hAnsi="Aptos" w:cstheme="minorHAnsi"/>
                <w:sz w:val="24"/>
                <w:szCs w:val="24"/>
                <w:lang w:eastAsia="ca-ES"/>
              </w:rPr>
            </w:pPr>
          </w:p>
          <w:p w14:paraId="5248F680" w14:textId="2132C81F" w:rsidR="00137C81" w:rsidRDefault="00137C81" w:rsidP="00137C81">
            <w:pPr>
              <w:pStyle w:val="HTMLambformatprevi"/>
              <w:jc w:val="both"/>
              <w:rPr>
                <w:rFonts w:ascii="Aptos" w:hAnsi="Aptos" w:cstheme="minorHAnsi"/>
                <w:sz w:val="24"/>
                <w:szCs w:val="24"/>
                <w:lang w:eastAsia="ca-ES"/>
              </w:rPr>
            </w:pPr>
            <w:r w:rsidRPr="00137C81">
              <w:rPr>
                <w:rFonts w:ascii="Aptos" w:hAnsi="Aptos" w:cstheme="minorHAnsi"/>
                <w:sz w:val="24"/>
                <w:szCs w:val="24"/>
                <w:lang w:eastAsia="ca-ES"/>
              </w:rPr>
              <w:t xml:space="preserve">El Sr. </w:t>
            </w:r>
            <w:proofErr w:type="spellStart"/>
            <w:r w:rsidRPr="00137C81">
              <w:rPr>
                <w:rFonts w:ascii="Aptos" w:hAnsi="Aptos" w:cstheme="minorHAnsi"/>
                <w:sz w:val="24"/>
                <w:szCs w:val="24"/>
                <w:lang w:eastAsia="ca-ES"/>
              </w:rPr>
              <w:t>Fransson</w:t>
            </w:r>
            <w:proofErr w:type="spellEnd"/>
            <w:r w:rsidRPr="00137C81">
              <w:rPr>
                <w:rFonts w:ascii="Aptos" w:hAnsi="Aptos" w:cstheme="minorHAnsi"/>
                <w:sz w:val="24"/>
                <w:szCs w:val="24"/>
                <w:lang w:eastAsia="ca-ES"/>
              </w:rPr>
              <w:t xml:space="preserve"> suposadament va facilitar informació falsa sobre els ingressos i l'impost sobre el valor afegit. Després de les multes fiscals inicials, es va iniciar un procediment penal per delictes fiscals greus. La defensa del Sr. </w:t>
            </w:r>
            <w:proofErr w:type="spellStart"/>
            <w:r w:rsidRPr="00137C81">
              <w:rPr>
                <w:rFonts w:ascii="Aptos" w:hAnsi="Aptos" w:cstheme="minorHAnsi"/>
                <w:sz w:val="24"/>
                <w:szCs w:val="24"/>
                <w:lang w:eastAsia="ca-ES"/>
              </w:rPr>
              <w:t>Fransson</w:t>
            </w:r>
            <w:proofErr w:type="spellEnd"/>
            <w:r w:rsidRPr="00137C81">
              <w:rPr>
                <w:rFonts w:ascii="Aptos" w:hAnsi="Aptos" w:cstheme="minorHAnsi"/>
                <w:sz w:val="24"/>
                <w:szCs w:val="24"/>
                <w:lang w:eastAsia="ca-ES"/>
              </w:rPr>
              <w:t xml:space="preserve"> va al·legar que el procés penal violava el principi n</w:t>
            </w:r>
            <w:r>
              <w:rPr>
                <w:rFonts w:ascii="Aptos" w:hAnsi="Aptos" w:cstheme="minorHAnsi"/>
                <w:sz w:val="24"/>
                <w:szCs w:val="24"/>
                <w:lang w:eastAsia="ca-ES"/>
              </w:rPr>
              <w:t>on</w:t>
            </w:r>
            <w:r w:rsidRPr="00137C81">
              <w:rPr>
                <w:rFonts w:ascii="Aptos" w:hAnsi="Aptos" w:cstheme="minorHAnsi"/>
                <w:sz w:val="24"/>
                <w:szCs w:val="24"/>
                <w:lang w:eastAsia="ca-ES"/>
              </w:rPr>
              <w:t xml:space="preserve"> bis in </w:t>
            </w:r>
            <w:r w:rsidR="00127EB0" w:rsidRPr="00137C81">
              <w:rPr>
                <w:rFonts w:ascii="Aptos" w:hAnsi="Aptos" w:cstheme="minorHAnsi"/>
                <w:sz w:val="24"/>
                <w:szCs w:val="24"/>
                <w:lang w:eastAsia="ca-ES"/>
              </w:rPr>
              <w:t>ídem</w:t>
            </w:r>
            <w:r w:rsidRPr="00137C81">
              <w:rPr>
                <w:rFonts w:ascii="Aptos" w:hAnsi="Aptos" w:cstheme="minorHAnsi"/>
                <w:sz w:val="24"/>
                <w:szCs w:val="24"/>
                <w:lang w:eastAsia="ca-ES"/>
              </w:rPr>
              <w:t xml:space="preserve"> establert a l'art. 50 de la Carta. L'assumpte es va remetre al TJUE plantejant la qüestió de la competència sobre si l'assumpte entrava a l'àmbit d'aplicació del Dret de la UE.</w:t>
            </w:r>
          </w:p>
          <w:p w14:paraId="109DF99D" w14:textId="77777777" w:rsidR="004872B3" w:rsidRDefault="004872B3" w:rsidP="00137C81">
            <w:pPr>
              <w:pStyle w:val="HTMLambformatprevi"/>
              <w:jc w:val="both"/>
              <w:rPr>
                <w:rFonts w:ascii="Aptos" w:hAnsi="Aptos" w:cstheme="minorHAnsi"/>
                <w:sz w:val="24"/>
                <w:szCs w:val="24"/>
                <w:lang w:eastAsia="ca-ES"/>
              </w:rPr>
            </w:pPr>
          </w:p>
          <w:p w14:paraId="4AD750DE" w14:textId="77777777" w:rsidR="004872B3" w:rsidRDefault="004872B3" w:rsidP="00137C81">
            <w:pPr>
              <w:pStyle w:val="HTMLambformatprevi"/>
              <w:jc w:val="both"/>
              <w:rPr>
                <w:rFonts w:ascii="Aptos" w:hAnsi="Aptos" w:cstheme="minorHAnsi"/>
                <w:sz w:val="24"/>
                <w:szCs w:val="24"/>
                <w:lang w:eastAsia="ca-ES"/>
              </w:rPr>
            </w:pPr>
          </w:p>
          <w:p w14:paraId="3B475088" w14:textId="77777777" w:rsidR="004872B3" w:rsidRPr="00137C81" w:rsidRDefault="004872B3" w:rsidP="00137C81">
            <w:pPr>
              <w:pStyle w:val="HTMLambformatprevi"/>
              <w:jc w:val="both"/>
              <w:rPr>
                <w:rFonts w:ascii="Aptos" w:hAnsi="Aptos" w:cstheme="minorHAnsi"/>
                <w:sz w:val="24"/>
                <w:szCs w:val="24"/>
                <w:lang w:eastAsia="ca-ES"/>
              </w:rPr>
            </w:pPr>
          </w:p>
          <w:p w14:paraId="44025DB2" w14:textId="77777777" w:rsidR="00137C81" w:rsidRPr="00B83555" w:rsidRDefault="00137C81" w:rsidP="00137C81">
            <w:pPr>
              <w:pStyle w:val="HTMLambformatprevi"/>
              <w:jc w:val="both"/>
              <w:rPr>
                <w:rFonts w:ascii="Aptos" w:hAnsi="Aptos" w:cstheme="minorHAnsi"/>
                <w:sz w:val="24"/>
                <w:szCs w:val="24"/>
                <w:lang w:eastAsia="ca-ES"/>
              </w:rPr>
            </w:pPr>
          </w:p>
          <w:p w14:paraId="14C35485" w14:textId="77777777" w:rsidR="00B90012" w:rsidRPr="00B83555" w:rsidRDefault="00B90012" w:rsidP="00137C81">
            <w:pPr>
              <w:pStyle w:val="HTMLambformatprevi"/>
              <w:jc w:val="both"/>
              <w:rPr>
                <w:rFonts w:ascii="Aptos" w:hAnsi="Aptos" w:cstheme="minorHAnsi"/>
                <w:sz w:val="24"/>
                <w:szCs w:val="24"/>
                <w:lang w:eastAsia="ca-ES"/>
              </w:rPr>
            </w:pPr>
          </w:p>
          <w:p w14:paraId="29FFCBA0" w14:textId="77D11D22" w:rsidR="00137C81" w:rsidRPr="00137C81" w:rsidRDefault="00AC50A8" w:rsidP="00137C81">
            <w:pPr>
              <w:pStyle w:val="HTMLambformatprevi"/>
              <w:jc w:val="both"/>
              <w:rPr>
                <w:rFonts w:ascii="Aptos" w:hAnsi="Aptos" w:cstheme="minorHAnsi"/>
                <w:sz w:val="24"/>
                <w:szCs w:val="24"/>
                <w:lang w:eastAsia="ca-ES"/>
              </w:rPr>
            </w:pPr>
            <w:r w:rsidRPr="00B83555">
              <w:rPr>
                <w:rFonts w:ascii="Aptos" w:hAnsi="Aptos" w:cstheme="minorHAnsi"/>
                <w:sz w:val="24"/>
                <w:szCs w:val="24"/>
                <w:lang w:eastAsia="ca-ES"/>
              </w:rPr>
              <w:t>"</w:t>
            </w:r>
            <w:r w:rsidR="00137C81" w:rsidRPr="00137C81">
              <w:rPr>
                <w:rFonts w:ascii="Aptos" w:hAnsi="Aptos" w:cstheme="minorHAnsi"/>
                <w:sz w:val="24"/>
                <w:szCs w:val="24"/>
                <w:lang w:eastAsia="ca-ES"/>
              </w:rPr>
              <w:t>19. En efecte, la jurisprudència reiterada del Tribunal de Justícia afirma, en essència, que els drets fonamentals garantits a l'ordenament jurídic de la Unió Europea són aplicables en totes les situacions regulades pel Dret de la Unió, però no fora d'aquests situacions. Pel que fa a això, el Tribunal de Justícia ja ha assenyalat que no està facultat per examinar la compatibilitat amb la Carta d</w:t>
            </w:r>
            <w:r w:rsidR="00137C81">
              <w:rPr>
                <w:rFonts w:ascii="Aptos" w:hAnsi="Aptos" w:cstheme="minorHAnsi"/>
                <w:sz w:val="24"/>
                <w:szCs w:val="24"/>
                <w:lang w:eastAsia="ca-ES"/>
              </w:rPr>
              <w:t>’</w:t>
            </w:r>
            <w:r w:rsidR="00137C81" w:rsidRPr="00137C81">
              <w:rPr>
                <w:rFonts w:ascii="Aptos" w:hAnsi="Aptos" w:cstheme="minorHAnsi"/>
                <w:sz w:val="24"/>
                <w:szCs w:val="24"/>
                <w:lang w:eastAsia="ca-ES"/>
              </w:rPr>
              <w:t>una normativa nacional que no estigui compresa en l</w:t>
            </w:r>
            <w:r w:rsidR="00137C81">
              <w:rPr>
                <w:rFonts w:ascii="Aptos" w:hAnsi="Aptos" w:cstheme="minorHAnsi"/>
                <w:sz w:val="24"/>
                <w:szCs w:val="24"/>
                <w:lang w:eastAsia="ca-ES"/>
              </w:rPr>
              <w:t>’</w:t>
            </w:r>
            <w:r w:rsidR="00137C81" w:rsidRPr="00137C81">
              <w:rPr>
                <w:rFonts w:ascii="Aptos" w:hAnsi="Aptos" w:cstheme="minorHAnsi"/>
                <w:sz w:val="24"/>
                <w:szCs w:val="24"/>
                <w:lang w:eastAsia="ca-ES"/>
              </w:rPr>
              <w:t>àmbit d</w:t>
            </w:r>
            <w:r w:rsidR="00137C81">
              <w:rPr>
                <w:rFonts w:ascii="Aptos" w:hAnsi="Aptos" w:cstheme="minorHAnsi"/>
                <w:sz w:val="24"/>
                <w:szCs w:val="24"/>
                <w:lang w:eastAsia="ca-ES"/>
              </w:rPr>
              <w:t>’</w:t>
            </w:r>
            <w:r w:rsidR="00137C81" w:rsidRPr="00137C81">
              <w:rPr>
                <w:rFonts w:ascii="Aptos" w:hAnsi="Aptos" w:cstheme="minorHAnsi"/>
                <w:sz w:val="24"/>
                <w:szCs w:val="24"/>
                <w:lang w:eastAsia="ca-ES"/>
              </w:rPr>
              <w:t>aplicació del Dret de la Unió".</w:t>
            </w:r>
          </w:p>
          <w:p w14:paraId="248E312F" w14:textId="77777777" w:rsidR="00137C81" w:rsidRPr="00B83555" w:rsidRDefault="00137C81" w:rsidP="00137C81">
            <w:pPr>
              <w:pStyle w:val="HTMLambformatprevi"/>
              <w:jc w:val="both"/>
              <w:rPr>
                <w:rFonts w:ascii="Aptos" w:hAnsi="Aptos" w:cstheme="minorHAnsi"/>
                <w:sz w:val="24"/>
                <w:szCs w:val="24"/>
                <w:lang w:eastAsia="ca-ES"/>
              </w:rPr>
            </w:pPr>
          </w:p>
        </w:tc>
      </w:tr>
    </w:tbl>
    <w:p w14:paraId="1E9AF7A5" w14:textId="77777777" w:rsidR="00B90012" w:rsidRPr="00B83555" w:rsidRDefault="00B90012" w:rsidP="00EC2273">
      <w:pPr>
        <w:spacing w:line="276" w:lineRule="auto"/>
        <w:jc w:val="both"/>
        <w:rPr>
          <w:rFonts w:ascii="Aptos" w:hAnsi="Aptos" w:cstheme="minorHAnsi"/>
          <w:lang w:val="ca-ES"/>
        </w:rPr>
      </w:pPr>
    </w:p>
    <w:p w14:paraId="54BE7D56" w14:textId="5BAE295A" w:rsidR="00137C81" w:rsidRPr="00137C81" w:rsidRDefault="00137C81" w:rsidP="00137C8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ptos" w:hAnsi="Aptos" w:cstheme="minorHAnsi"/>
          <w:lang w:val="ca-ES"/>
        </w:rPr>
      </w:pPr>
      <w:r w:rsidRPr="00137C81">
        <w:rPr>
          <w:rFonts w:ascii="Aptos" w:hAnsi="Aptos" w:cstheme="minorHAnsi"/>
          <w:lang w:val="ca-ES"/>
        </w:rPr>
        <w:t>L</w:t>
      </w:r>
      <w:r>
        <w:rPr>
          <w:rFonts w:ascii="Aptos" w:hAnsi="Aptos" w:cstheme="minorHAnsi"/>
          <w:lang w:val="ca-ES"/>
        </w:rPr>
        <w:t>’</w:t>
      </w:r>
      <w:r w:rsidRPr="00137C81">
        <w:rPr>
          <w:rFonts w:ascii="Aptos" w:hAnsi="Aptos" w:cstheme="minorHAnsi"/>
          <w:lang w:val="ca-ES"/>
        </w:rPr>
        <w:t>exist</w:t>
      </w:r>
      <w:r w:rsidRPr="00137C81">
        <w:rPr>
          <w:rFonts w:ascii="Aptos" w:hAnsi="Aptos" w:cs="Aptos"/>
          <w:lang w:val="ca-ES"/>
        </w:rPr>
        <w:t>è</w:t>
      </w:r>
      <w:r w:rsidRPr="00137C81">
        <w:rPr>
          <w:rFonts w:ascii="Aptos" w:hAnsi="Aptos" w:cstheme="minorHAnsi"/>
          <w:lang w:val="ca-ES"/>
        </w:rPr>
        <w:t>ncia d</w:t>
      </w:r>
      <w:r>
        <w:rPr>
          <w:rFonts w:ascii="Aptos" w:hAnsi="Aptos" w:cstheme="minorHAnsi"/>
          <w:lang w:val="ca-ES"/>
        </w:rPr>
        <w:t>’</w:t>
      </w:r>
      <w:r w:rsidRPr="00137C81">
        <w:rPr>
          <w:rFonts w:ascii="Aptos" w:hAnsi="Aptos" w:cstheme="minorHAnsi"/>
          <w:lang w:val="ca-ES"/>
        </w:rPr>
        <w:t>una norma de la UE no es pot substituir per la mera possessi</w:t>
      </w:r>
      <w:r w:rsidRPr="00137C81">
        <w:rPr>
          <w:rFonts w:ascii="Aptos" w:hAnsi="Aptos" w:cs="Aptos"/>
          <w:lang w:val="ca-ES"/>
        </w:rPr>
        <w:t>ó</w:t>
      </w:r>
      <w:r w:rsidRPr="00137C81">
        <w:rPr>
          <w:rFonts w:ascii="Aptos" w:hAnsi="Aptos" w:cstheme="minorHAnsi"/>
          <w:lang w:val="ca-ES"/>
        </w:rPr>
        <w:t xml:space="preserve"> d</w:t>
      </w:r>
      <w:r>
        <w:rPr>
          <w:rFonts w:ascii="Arial" w:hAnsi="Arial" w:cs="Arial"/>
          <w:lang w:val="ca-ES"/>
        </w:rPr>
        <w:t>’</w:t>
      </w:r>
      <w:r w:rsidRPr="00137C81">
        <w:rPr>
          <w:rFonts w:ascii="Aptos" w:hAnsi="Aptos" w:cstheme="minorHAnsi"/>
          <w:lang w:val="ca-ES"/>
        </w:rPr>
        <w:t>una compet</w:t>
      </w:r>
      <w:r w:rsidRPr="00137C81">
        <w:rPr>
          <w:rFonts w:ascii="Aptos" w:hAnsi="Aptos" w:cs="Aptos"/>
          <w:lang w:val="ca-ES"/>
        </w:rPr>
        <w:t>è</w:t>
      </w:r>
      <w:r w:rsidRPr="00137C81">
        <w:rPr>
          <w:rFonts w:ascii="Aptos" w:hAnsi="Aptos" w:cstheme="minorHAnsi"/>
          <w:lang w:val="ca-ES"/>
        </w:rPr>
        <w:t>ncia de la UE. Cal que l</w:t>
      </w:r>
      <w:r>
        <w:rPr>
          <w:rFonts w:ascii="Arial" w:hAnsi="Arial" w:cs="Arial"/>
          <w:lang w:val="ca-ES"/>
        </w:rPr>
        <w:t>’</w:t>
      </w:r>
      <w:r w:rsidRPr="00137C81">
        <w:rPr>
          <w:rFonts w:ascii="Aptos" w:hAnsi="Aptos" w:cstheme="minorHAnsi"/>
          <w:lang w:val="ca-ES"/>
        </w:rPr>
        <w:t>exercici s</w:t>
      </w:r>
      <w:r>
        <w:rPr>
          <w:rFonts w:ascii="Arial" w:hAnsi="Arial" w:cs="Arial"/>
          <w:lang w:val="ca-ES"/>
        </w:rPr>
        <w:t>’</w:t>
      </w:r>
      <w:r w:rsidRPr="00137C81">
        <w:rPr>
          <w:rFonts w:ascii="Aptos" w:hAnsi="Aptos" w:cstheme="minorHAnsi"/>
          <w:lang w:val="ca-ES"/>
        </w:rPr>
        <w:t>hagi fet efectiu i que la norma resultant de l</w:t>
      </w:r>
      <w:r>
        <w:rPr>
          <w:rFonts w:ascii="Arial" w:hAnsi="Arial" w:cs="Arial"/>
          <w:lang w:val="ca-ES"/>
        </w:rPr>
        <w:t>’</w:t>
      </w:r>
      <w:r w:rsidRPr="00137C81">
        <w:rPr>
          <w:rFonts w:ascii="Aptos" w:hAnsi="Aptos" w:cstheme="minorHAnsi"/>
          <w:lang w:val="ca-ES"/>
        </w:rPr>
        <w:t>exercici de la UE regeixi el cas concret.</w:t>
      </w:r>
    </w:p>
    <w:p w14:paraId="3FF89663" w14:textId="77777777" w:rsidR="001D2657" w:rsidRPr="00B83555" w:rsidRDefault="001D2657" w:rsidP="001D2657">
      <w:pPr>
        <w:spacing w:line="276" w:lineRule="auto"/>
        <w:jc w:val="both"/>
        <w:rPr>
          <w:rFonts w:ascii="Aptos" w:hAnsi="Aptos" w:cstheme="minorHAnsi"/>
          <w:lang w:val="ca-ES"/>
        </w:rPr>
      </w:pPr>
    </w:p>
    <w:tbl>
      <w:tblPr>
        <w:tblStyle w:val="Taulaambq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8494"/>
      </w:tblGrid>
      <w:tr w:rsidR="001D2657" w:rsidRPr="00137C81" w14:paraId="5788D8B6" w14:textId="77777777" w:rsidTr="002830C0">
        <w:tc>
          <w:tcPr>
            <w:tcW w:w="8494" w:type="dxa"/>
            <w:shd w:val="clear" w:color="auto" w:fill="D9E2F3" w:themeFill="accent1" w:themeFillTint="33"/>
          </w:tcPr>
          <w:p w14:paraId="3EAE299C" w14:textId="33141C8C" w:rsidR="00E712E3" w:rsidRPr="00137C81" w:rsidRDefault="00AC50A8" w:rsidP="00137C81">
            <w:pPr>
              <w:spacing w:line="276" w:lineRule="auto"/>
              <w:jc w:val="both"/>
              <w:rPr>
                <w:rFonts w:ascii="Aptos" w:hAnsi="Aptos" w:cstheme="minorHAnsi"/>
                <w:color w:val="000000"/>
                <w:sz w:val="24"/>
                <w:szCs w:val="24"/>
              </w:rPr>
            </w:pPr>
            <w:r w:rsidRPr="00137C81">
              <w:rPr>
                <w:rFonts w:ascii="Aptos" w:hAnsi="Aptos" w:cstheme="minorHAnsi"/>
                <w:color w:val="000000"/>
                <w:sz w:val="24"/>
                <w:szCs w:val="24"/>
              </w:rPr>
              <w:t>TJUE</w:t>
            </w:r>
            <w:r w:rsidR="001D2657" w:rsidRPr="00137C81">
              <w:rPr>
                <w:rFonts w:ascii="Aptos" w:hAnsi="Aptos" w:cstheme="minorHAnsi"/>
                <w:color w:val="000000"/>
                <w:sz w:val="24"/>
                <w:szCs w:val="24"/>
              </w:rPr>
              <w:t xml:space="preserve">, </w:t>
            </w:r>
            <w:proofErr w:type="spellStart"/>
            <w:r w:rsidR="001D2657" w:rsidRPr="00137C81">
              <w:rPr>
                <w:rFonts w:ascii="Aptos" w:hAnsi="Aptos" w:cstheme="minorHAnsi"/>
                <w:color w:val="000000"/>
                <w:sz w:val="24"/>
                <w:szCs w:val="24"/>
              </w:rPr>
              <w:t>Grd</w:t>
            </w:r>
            <w:proofErr w:type="spellEnd"/>
            <w:r w:rsidR="001D2657" w:rsidRPr="00137C81">
              <w:rPr>
                <w:rFonts w:ascii="Aptos" w:hAnsi="Aptos" w:cstheme="minorHAnsi"/>
                <w:color w:val="000000"/>
                <w:sz w:val="24"/>
                <w:szCs w:val="24"/>
              </w:rPr>
              <w:t xml:space="preserve">. Ch., </w:t>
            </w:r>
            <w:r w:rsidR="00EE19E9" w:rsidRPr="00137C81">
              <w:rPr>
                <w:rFonts w:ascii="Aptos" w:hAnsi="Aptos" w:cstheme="minorHAnsi"/>
                <w:color w:val="000000"/>
                <w:sz w:val="24"/>
                <w:szCs w:val="24"/>
              </w:rPr>
              <w:t xml:space="preserve">5 de </w:t>
            </w:r>
            <w:r w:rsidR="00137C81" w:rsidRPr="00137C81">
              <w:rPr>
                <w:rFonts w:ascii="Aptos" w:hAnsi="Aptos" w:cstheme="minorHAnsi"/>
                <w:color w:val="000000"/>
                <w:sz w:val="24"/>
                <w:szCs w:val="24"/>
              </w:rPr>
              <w:t>febrer</w:t>
            </w:r>
            <w:r w:rsidR="00EE19E9" w:rsidRPr="00137C81">
              <w:rPr>
                <w:rFonts w:ascii="Aptos" w:hAnsi="Aptos" w:cstheme="minorHAnsi"/>
                <w:color w:val="000000"/>
                <w:sz w:val="24"/>
                <w:szCs w:val="24"/>
              </w:rPr>
              <w:t xml:space="preserve"> de 2015, </w:t>
            </w:r>
            <w:r w:rsidR="001D2657" w:rsidRPr="00137C81">
              <w:rPr>
                <w:rFonts w:ascii="Aptos" w:hAnsi="Aptos" w:cstheme="minorHAnsi"/>
                <w:color w:val="000000"/>
                <w:sz w:val="24"/>
                <w:szCs w:val="24"/>
              </w:rPr>
              <w:t>C-117/14</w:t>
            </w:r>
            <w:r w:rsidR="003C6E94" w:rsidRPr="00137C81">
              <w:rPr>
                <w:rFonts w:ascii="Aptos" w:hAnsi="Aptos" w:cstheme="minorHAnsi"/>
                <w:color w:val="000000"/>
                <w:sz w:val="24"/>
                <w:szCs w:val="24"/>
              </w:rPr>
              <w:t xml:space="preserve">, </w:t>
            </w:r>
            <w:r w:rsidR="001D2657" w:rsidRPr="00137C81">
              <w:rPr>
                <w:rFonts w:ascii="Aptos" w:hAnsi="Aptos" w:cstheme="minorHAnsi"/>
                <w:color w:val="000000"/>
                <w:sz w:val="24"/>
                <w:szCs w:val="24"/>
              </w:rPr>
              <w:t xml:space="preserve">Grima Janet </w:t>
            </w:r>
            <w:proofErr w:type="spellStart"/>
            <w:r w:rsidR="001D2657" w:rsidRPr="00137C81">
              <w:rPr>
                <w:rFonts w:ascii="Aptos" w:hAnsi="Aptos" w:cstheme="minorHAnsi"/>
                <w:color w:val="000000"/>
                <w:sz w:val="24"/>
                <w:szCs w:val="24"/>
              </w:rPr>
              <w:t>Nisttahuz</w:t>
            </w:r>
            <w:proofErr w:type="spellEnd"/>
            <w:r w:rsidR="001D2657" w:rsidRPr="00137C81">
              <w:rPr>
                <w:rFonts w:ascii="Aptos" w:hAnsi="Aptos" w:cstheme="minorHAnsi"/>
                <w:color w:val="000000"/>
                <w:sz w:val="24"/>
                <w:szCs w:val="24"/>
              </w:rPr>
              <w:t xml:space="preserve"> </w:t>
            </w:r>
            <w:proofErr w:type="spellStart"/>
            <w:r w:rsidR="001D2657" w:rsidRPr="00137C81">
              <w:rPr>
                <w:rFonts w:ascii="Aptos" w:hAnsi="Aptos" w:cstheme="minorHAnsi"/>
                <w:color w:val="000000"/>
                <w:sz w:val="24"/>
                <w:szCs w:val="24"/>
              </w:rPr>
              <w:t>Pclava</w:t>
            </w:r>
            <w:proofErr w:type="spellEnd"/>
            <w:r w:rsidR="001D2657" w:rsidRPr="00137C81">
              <w:rPr>
                <w:rFonts w:ascii="Aptos" w:hAnsi="Aptos" w:cstheme="minorHAnsi"/>
                <w:color w:val="000000"/>
                <w:sz w:val="24"/>
                <w:szCs w:val="24"/>
              </w:rPr>
              <w:t xml:space="preserve"> contra José María </w:t>
            </w:r>
            <w:proofErr w:type="spellStart"/>
            <w:r w:rsidR="001D2657" w:rsidRPr="00137C81">
              <w:rPr>
                <w:rFonts w:ascii="Aptos" w:hAnsi="Aptos" w:cstheme="minorHAnsi"/>
                <w:color w:val="000000"/>
                <w:sz w:val="24"/>
                <w:szCs w:val="24"/>
              </w:rPr>
              <w:t>Ariza</w:t>
            </w:r>
            <w:proofErr w:type="spellEnd"/>
            <w:r w:rsidR="001D2657" w:rsidRPr="00137C81">
              <w:rPr>
                <w:rFonts w:ascii="Aptos" w:hAnsi="Aptos" w:cstheme="minorHAnsi"/>
                <w:color w:val="000000"/>
                <w:sz w:val="24"/>
                <w:szCs w:val="24"/>
              </w:rPr>
              <w:t xml:space="preserve"> Toledano</w:t>
            </w:r>
            <w:r w:rsidR="002830C0" w:rsidRPr="00137C81">
              <w:rPr>
                <w:rFonts w:ascii="Aptos" w:hAnsi="Aptos" w:cstheme="minorHAnsi"/>
                <w:color w:val="000000"/>
                <w:sz w:val="24"/>
                <w:szCs w:val="24"/>
              </w:rPr>
              <w:t>, ECLI:EU:</w:t>
            </w:r>
            <w:r w:rsidR="003C6E94" w:rsidRPr="00137C81">
              <w:rPr>
                <w:rFonts w:ascii="Aptos" w:hAnsi="Aptos" w:cstheme="minorHAnsi"/>
                <w:color w:val="000000"/>
                <w:sz w:val="24"/>
                <w:szCs w:val="24"/>
              </w:rPr>
              <w:t>C:2015:60</w:t>
            </w:r>
            <w:r w:rsidR="002830C0" w:rsidRPr="00137C81">
              <w:rPr>
                <w:rFonts w:ascii="Aptos" w:hAnsi="Aptos" w:cstheme="minorHAnsi"/>
                <w:color w:val="000000"/>
                <w:sz w:val="24"/>
                <w:szCs w:val="24"/>
              </w:rPr>
              <w:t>.</w:t>
            </w:r>
          </w:p>
          <w:p w14:paraId="4CBDDDFC" w14:textId="694A2711" w:rsidR="00137C81" w:rsidRPr="00137C81" w:rsidRDefault="00137C81" w:rsidP="00137C81">
            <w:pPr>
              <w:spacing w:line="276" w:lineRule="auto"/>
              <w:jc w:val="both"/>
              <w:rPr>
                <w:rFonts w:ascii="Aptos" w:hAnsi="Aptos" w:cstheme="minorHAnsi"/>
                <w:color w:val="000000"/>
                <w:sz w:val="24"/>
                <w:szCs w:val="24"/>
              </w:rPr>
            </w:pPr>
            <w:r w:rsidRPr="00137C81">
              <w:rPr>
                <w:rFonts w:ascii="Aptos" w:hAnsi="Aptos" w:cstheme="minorHAnsi"/>
                <w:color w:val="000000"/>
                <w:sz w:val="24"/>
                <w:szCs w:val="24"/>
              </w:rPr>
              <w:t>Per exemple, l’article 30 ofereix protecció contra l’acomiadament improcedent. La Unió Europea té potestat jurídica per regular els acomiadaments, però fins ara no l'ha exercida. Per tant, una decisió d'acomiadar un empleat no es pot impugnar en virtut de l'article 30 de la Carta en absència de qualsevol altra connexió amb la legislació de la UE.</w:t>
            </w:r>
          </w:p>
          <w:p w14:paraId="37B26FBD" w14:textId="77777777" w:rsidR="0049009B" w:rsidRPr="00137C81" w:rsidRDefault="0049009B" w:rsidP="001D2657">
            <w:pPr>
              <w:spacing w:line="276" w:lineRule="auto"/>
              <w:jc w:val="both"/>
              <w:rPr>
                <w:rFonts w:ascii="Aptos" w:hAnsi="Aptos" w:cstheme="minorHAnsi"/>
                <w:color w:val="000000"/>
                <w:sz w:val="24"/>
                <w:szCs w:val="24"/>
              </w:rPr>
            </w:pPr>
          </w:p>
          <w:p w14:paraId="27DC38FF" w14:textId="0CB96E66" w:rsidR="00137C81" w:rsidRPr="00137C81" w:rsidRDefault="00137C81" w:rsidP="00137C81">
            <w:pPr>
              <w:spacing w:line="276" w:lineRule="auto"/>
              <w:jc w:val="both"/>
              <w:rPr>
                <w:rFonts w:ascii="Aptos" w:hAnsi="Aptos" w:cstheme="minorHAnsi"/>
                <w:color w:val="000000"/>
                <w:sz w:val="24"/>
                <w:szCs w:val="24"/>
              </w:rPr>
            </w:pPr>
            <w:r w:rsidRPr="00137C81">
              <w:rPr>
                <w:rFonts w:ascii="Aptos" w:hAnsi="Aptos" w:cstheme="minorHAnsi"/>
                <w:color w:val="000000"/>
                <w:sz w:val="24"/>
                <w:szCs w:val="24"/>
              </w:rPr>
              <w:t xml:space="preserve">La Sra. </w:t>
            </w:r>
            <w:proofErr w:type="spellStart"/>
            <w:r w:rsidRPr="00137C81">
              <w:rPr>
                <w:rFonts w:ascii="Aptos" w:hAnsi="Aptos" w:cstheme="minorHAnsi"/>
                <w:color w:val="000000"/>
                <w:sz w:val="24"/>
                <w:szCs w:val="24"/>
              </w:rPr>
              <w:t>Nisttahuz</w:t>
            </w:r>
            <w:proofErr w:type="spellEnd"/>
            <w:r w:rsidRPr="00137C81">
              <w:rPr>
                <w:rFonts w:ascii="Aptos" w:hAnsi="Aptos" w:cstheme="minorHAnsi"/>
                <w:color w:val="000000"/>
                <w:sz w:val="24"/>
                <w:szCs w:val="24"/>
              </w:rPr>
              <w:t xml:space="preserve"> </w:t>
            </w:r>
            <w:proofErr w:type="spellStart"/>
            <w:r w:rsidRPr="00137C81">
              <w:rPr>
                <w:rFonts w:ascii="Aptos" w:hAnsi="Aptos" w:cstheme="minorHAnsi"/>
                <w:color w:val="000000"/>
                <w:sz w:val="24"/>
                <w:szCs w:val="24"/>
              </w:rPr>
              <w:t>Poclava</w:t>
            </w:r>
            <w:proofErr w:type="spellEnd"/>
            <w:r w:rsidRPr="00137C81">
              <w:rPr>
                <w:rFonts w:ascii="Aptos" w:hAnsi="Aptos" w:cstheme="minorHAnsi"/>
                <w:color w:val="000000"/>
                <w:sz w:val="24"/>
                <w:szCs w:val="24"/>
              </w:rPr>
              <w:t xml:space="preserve"> treballava com a cuinera per a l'empresa hostalera Taberna del Marqués. El seu treball era a temps complet amb  un contracte de treball indefinit, signat el 2013. El contracte preveia un període de prova d'un any. Mitjançant carta de 31 de maig de 2013 es va comunicar a la Sra. </w:t>
            </w:r>
            <w:proofErr w:type="spellStart"/>
            <w:r w:rsidRPr="00137C81">
              <w:rPr>
                <w:rFonts w:ascii="Aptos" w:hAnsi="Aptos" w:cstheme="minorHAnsi"/>
                <w:color w:val="000000"/>
                <w:sz w:val="24"/>
                <w:szCs w:val="24"/>
              </w:rPr>
              <w:t>Nisttahuz</w:t>
            </w:r>
            <w:proofErr w:type="spellEnd"/>
            <w:r w:rsidRPr="00137C81">
              <w:rPr>
                <w:rFonts w:ascii="Aptos" w:hAnsi="Aptos" w:cstheme="minorHAnsi"/>
                <w:color w:val="000000"/>
                <w:sz w:val="24"/>
                <w:szCs w:val="24"/>
              </w:rPr>
              <w:t xml:space="preserve"> </w:t>
            </w:r>
            <w:proofErr w:type="spellStart"/>
            <w:r w:rsidRPr="00137C81">
              <w:rPr>
                <w:rFonts w:ascii="Aptos" w:hAnsi="Aptos" w:cstheme="minorHAnsi"/>
                <w:color w:val="000000"/>
                <w:sz w:val="24"/>
                <w:szCs w:val="24"/>
              </w:rPr>
              <w:t>Poclava</w:t>
            </w:r>
            <w:proofErr w:type="spellEnd"/>
            <w:r w:rsidRPr="00137C81">
              <w:rPr>
                <w:rFonts w:ascii="Aptos" w:hAnsi="Aptos" w:cstheme="minorHAnsi"/>
                <w:color w:val="000000"/>
                <w:sz w:val="24"/>
                <w:szCs w:val="24"/>
              </w:rPr>
              <w:t xml:space="preserve"> que a partir d'aquella data deixava de pertànyer a l'empresa, ja que no havia superat amb èxit el període de prova. La treballadora va impugnar la durada del període de prova i va invocar l'article 30 de la Carta.</w:t>
            </w:r>
          </w:p>
          <w:p w14:paraId="5E867936" w14:textId="77777777" w:rsidR="0049009B" w:rsidRPr="00137C81" w:rsidRDefault="0049009B" w:rsidP="00137C81">
            <w:pPr>
              <w:spacing w:line="276" w:lineRule="auto"/>
              <w:jc w:val="both"/>
              <w:rPr>
                <w:rFonts w:ascii="Aptos" w:hAnsi="Aptos" w:cstheme="minorHAnsi"/>
                <w:color w:val="000000"/>
                <w:sz w:val="24"/>
                <w:szCs w:val="24"/>
              </w:rPr>
            </w:pPr>
          </w:p>
          <w:p w14:paraId="0404657F" w14:textId="6B5C04E0" w:rsidR="00137C81" w:rsidRPr="00137C81" w:rsidRDefault="00AC50A8" w:rsidP="00137C81">
            <w:pPr>
              <w:spacing w:line="276" w:lineRule="auto"/>
              <w:jc w:val="both"/>
              <w:rPr>
                <w:rFonts w:ascii="Aptos" w:hAnsi="Aptos" w:cstheme="minorHAnsi"/>
                <w:color w:val="000000"/>
                <w:sz w:val="24"/>
                <w:szCs w:val="24"/>
              </w:rPr>
            </w:pPr>
            <w:r w:rsidRPr="00B83555">
              <w:rPr>
                <w:rFonts w:ascii="Aptos" w:hAnsi="Aptos" w:cstheme="minorHAnsi"/>
                <w:color w:val="000000"/>
                <w:sz w:val="24"/>
                <w:szCs w:val="24"/>
              </w:rPr>
              <w:t> </w:t>
            </w:r>
            <w:r w:rsidR="00137C81" w:rsidRPr="00137C81">
              <w:rPr>
                <w:rFonts w:ascii="Aptos" w:hAnsi="Aptos" w:cstheme="minorHAnsi"/>
                <w:color w:val="000000"/>
                <w:sz w:val="24"/>
                <w:szCs w:val="24"/>
              </w:rPr>
              <w:t>Cal recordar que, pel que fa a les accions dels Estats membres, l'àmbit d'aplicació de la Carta es defineix a l'article 51, apartat 1, en virtut del qual les disposicions de la Carta només es dirigeixen als Estats membres quan aquests apliquen el dret de la Unió. Per tant, és procedent declarar que un contracte com el "contracte de treball per temps indefinit de suport als emprenedors", previst a la legislació espanyola, no és un contracte de durada determinada que estigui comprès en l'àmbit d'aplicació de la Directiva 1999/ 70. D'això se'n desprèn que la situació controvertida en el litigi principal no està compresa en l'àmbit d'aplicació del dret de la UE, per la qual cosa no es pot invocar l'article 30</w:t>
            </w:r>
          </w:p>
          <w:p w14:paraId="67E501F4" w14:textId="77777777" w:rsidR="00137C81" w:rsidRPr="00137C81" w:rsidRDefault="00137C81">
            <w:pPr>
              <w:spacing w:line="276" w:lineRule="auto"/>
              <w:jc w:val="both"/>
              <w:rPr>
                <w:rFonts w:ascii="Aptos" w:hAnsi="Aptos" w:cstheme="minorHAnsi"/>
                <w:color w:val="000000"/>
                <w:sz w:val="24"/>
                <w:szCs w:val="24"/>
              </w:rPr>
            </w:pPr>
          </w:p>
        </w:tc>
      </w:tr>
    </w:tbl>
    <w:tbl>
      <w:tblPr>
        <w:tblStyle w:val="Taulaambquadrcula"/>
        <w:tblpPr w:leftFromText="141" w:rightFromText="141" w:vertAnchor="text" w:horzAnchor="margin" w:tblpY="8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8494"/>
      </w:tblGrid>
      <w:tr w:rsidR="00C10EC1" w:rsidRPr="00B83555" w14:paraId="14B06792" w14:textId="77777777" w:rsidTr="00C10EC1">
        <w:tc>
          <w:tcPr>
            <w:tcW w:w="8494" w:type="dxa"/>
            <w:shd w:val="clear" w:color="auto" w:fill="D9E2F3" w:themeFill="accent1" w:themeFillTint="33"/>
          </w:tcPr>
          <w:p w14:paraId="46E436F4" w14:textId="77777777" w:rsidR="004872B3" w:rsidRDefault="004872B3" w:rsidP="00C10EC1">
            <w:pPr>
              <w:spacing w:line="276" w:lineRule="auto"/>
              <w:rPr>
                <w:rFonts w:ascii="Aptos" w:hAnsi="Aptos" w:cstheme="minorHAnsi"/>
                <w:b/>
                <w:sz w:val="24"/>
                <w:szCs w:val="24"/>
              </w:rPr>
            </w:pPr>
          </w:p>
          <w:p w14:paraId="191F0FBB" w14:textId="3C1D0F60" w:rsidR="00C10EC1" w:rsidRPr="00B83555" w:rsidRDefault="00C10EC1" w:rsidP="00C10EC1">
            <w:pPr>
              <w:spacing w:line="276" w:lineRule="auto"/>
              <w:rPr>
                <w:rFonts w:ascii="Aptos" w:hAnsi="Aptos" w:cstheme="minorHAnsi"/>
                <w:b/>
                <w:sz w:val="24"/>
                <w:szCs w:val="24"/>
              </w:rPr>
            </w:pPr>
            <w:r w:rsidRPr="00127EB0">
              <w:rPr>
                <w:rFonts w:ascii="Aptos" w:hAnsi="Aptos" w:cstheme="minorHAnsi"/>
                <w:b/>
                <w:sz w:val="24"/>
                <w:szCs w:val="24"/>
              </w:rPr>
              <w:lastRenderedPageBreak/>
              <w:t xml:space="preserve">TJUE, </w:t>
            </w:r>
            <w:proofErr w:type="spellStart"/>
            <w:r w:rsidRPr="00127EB0">
              <w:rPr>
                <w:rFonts w:ascii="Aptos" w:hAnsi="Aptos" w:cstheme="minorHAnsi"/>
                <w:b/>
                <w:sz w:val="24"/>
                <w:szCs w:val="24"/>
              </w:rPr>
              <w:t>Grd</w:t>
            </w:r>
            <w:proofErr w:type="spellEnd"/>
            <w:r w:rsidRPr="00127EB0">
              <w:rPr>
                <w:rFonts w:ascii="Aptos" w:hAnsi="Aptos" w:cstheme="minorHAnsi"/>
                <w:b/>
                <w:sz w:val="24"/>
                <w:szCs w:val="24"/>
              </w:rPr>
              <w:t xml:space="preserve">. Ch., 15 de gener de 2014, </w:t>
            </w:r>
            <w:proofErr w:type="spellStart"/>
            <w:r w:rsidRPr="00127EB0">
              <w:rPr>
                <w:rFonts w:ascii="Aptos" w:hAnsi="Aptos" w:cstheme="minorHAnsi"/>
                <w:b/>
                <w:i/>
                <w:sz w:val="24"/>
                <w:szCs w:val="24"/>
              </w:rPr>
              <w:t>Association</w:t>
            </w:r>
            <w:proofErr w:type="spellEnd"/>
            <w:r w:rsidRPr="00127EB0">
              <w:rPr>
                <w:rFonts w:ascii="Aptos" w:hAnsi="Aptos" w:cstheme="minorHAnsi"/>
                <w:b/>
                <w:i/>
                <w:sz w:val="24"/>
                <w:szCs w:val="24"/>
              </w:rPr>
              <w:t xml:space="preserve"> de </w:t>
            </w:r>
            <w:proofErr w:type="spellStart"/>
            <w:r w:rsidRPr="00127EB0">
              <w:rPr>
                <w:rFonts w:ascii="Aptos" w:hAnsi="Aptos" w:cstheme="minorHAnsi"/>
                <w:b/>
                <w:i/>
                <w:sz w:val="24"/>
                <w:szCs w:val="24"/>
              </w:rPr>
              <w:t>mediation</w:t>
            </w:r>
            <w:proofErr w:type="spellEnd"/>
            <w:r w:rsidRPr="00127EB0">
              <w:rPr>
                <w:rFonts w:ascii="Aptos" w:hAnsi="Aptos" w:cstheme="minorHAnsi"/>
                <w:b/>
                <w:i/>
                <w:sz w:val="24"/>
                <w:szCs w:val="24"/>
              </w:rPr>
              <w:t xml:space="preserve"> </w:t>
            </w:r>
            <w:proofErr w:type="spellStart"/>
            <w:r w:rsidRPr="00127EB0">
              <w:rPr>
                <w:rFonts w:ascii="Aptos" w:hAnsi="Aptos" w:cstheme="minorHAnsi"/>
                <w:b/>
                <w:i/>
                <w:sz w:val="24"/>
                <w:szCs w:val="24"/>
              </w:rPr>
              <w:t>sociale</w:t>
            </w:r>
            <w:proofErr w:type="spellEnd"/>
            <w:r w:rsidRPr="00127EB0">
              <w:rPr>
                <w:rFonts w:ascii="Aptos" w:hAnsi="Aptos" w:cstheme="minorHAnsi"/>
                <w:b/>
                <w:i/>
                <w:sz w:val="24"/>
                <w:szCs w:val="24"/>
              </w:rPr>
              <w:t xml:space="preserve"> contra Union </w:t>
            </w:r>
            <w:proofErr w:type="spellStart"/>
            <w:r w:rsidRPr="00127EB0">
              <w:rPr>
                <w:rFonts w:ascii="Aptos" w:hAnsi="Aptos" w:cstheme="minorHAnsi"/>
                <w:b/>
                <w:i/>
                <w:sz w:val="24"/>
                <w:szCs w:val="24"/>
              </w:rPr>
              <w:t>locale</w:t>
            </w:r>
            <w:proofErr w:type="spellEnd"/>
            <w:r w:rsidRPr="00127EB0">
              <w:rPr>
                <w:rFonts w:ascii="Aptos" w:hAnsi="Aptos" w:cstheme="minorHAnsi"/>
                <w:b/>
                <w:i/>
                <w:sz w:val="24"/>
                <w:szCs w:val="24"/>
              </w:rPr>
              <w:t xml:space="preserve"> des </w:t>
            </w:r>
            <w:proofErr w:type="spellStart"/>
            <w:r w:rsidRPr="00127EB0">
              <w:rPr>
                <w:rFonts w:ascii="Aptos" w:hAnsi="Aptos" w:cstheme="minorHAnsi"/>
                <w:b/>
                <w:i/>
                <w:sz w:val="24"/>
                <w:szCs w:val="24"/>
              </w:rPr>
              <w:t>syndicats</w:t>
            </w:r>
            <w:proofErr w:type="spellEnd"/>
            <w:r w:rsidRPr="00127EB0">
              <w:rPr>
                <w:rFonts w:ascii="Aptos" w:hAnsi="Aptos" w:cstheme="minorHAnsi"/>
                <w:b/>
                <w:i/>
                <w:sz w:val="24"/>
                <w:szCs w:val="24"/>
              </w:rPr>
              <w:t xml:space="preserve"> CGT</w:t>
            </w:r>
            <w:r>
              <w:rPr>
                <w:rFonts w:ascii="Aptos" w:hAnsi="Aptos" w:cstheme="minorHAnsi"/>
                <w:b/>
                <w:i/>
                <w:sz w:val="24"/>
                <w:szCs w:val="24"/>
              </w:rPr>
              <w:t xml:space="preserve"> i altres</w:t>
            </w:r>
            <w:r w:rsidRPr="00B83555">
              <w:rPr>
                <w:rFonts w:ascii="Aptos" w:hAnsi="Aptos" w:cstheme="minorHAnsi"/>
                <w:b/>
                <w:sz w:val="24"/>
                <w:szCs w:val="24"/>
              </w:rPr>
              <w:t>, C-176/12, ECLI:EU: C:2014:2.</w:t>
            </w:r>
          </w:p>
          <w:p w14:paraId="57AB3D0B" w14:textId="77777777" w:rsidR="00C10EC1" w:rsidRPr="00B83555" w:rsidRDefault="00C10EC1" w:rsidP="00C10EC1">
            <w:pPr>
              <w:spacing w:line="276" w:lineRule="auto"/>
              <w:jc w:val="both"/>
              <w:rPr>
                <w:rFonts w:ascii="Aptos" w:hAnsi="Aptos" w:cstheme="minorHAnsi"/>
                <w:sz w:val="24"/>
                <w:szCs w:val="24"/>
              </w:rPr>
            </w:pPr>
          </w:p>
          <w:p w14:paraId="5F51AD1B" w14:textId="77777777" w:rsidR="00C10EC1" w:rsidRPr="00127EB0" w:rsidRDefault="00C10EC1" w:rsidP="00C10EC1">
            <w:pPr>
              <w:spacing w:line="276" w:lineRule="auto"/>
              <w:jc w:val="both"/>
              <w:rPr>
                <w:rFonts w:ascii="Aptos" w:hAnsi="Aptos" w:cstheme="minorHAnsi"/>
                <w:sz w:val="24"/>
                <w:szCs w:val="24"/>
              </w:rPr>
            </w:pPr>
            <w:r w:rsidRPr="00127EB0">
              <w:rPr>
                <w:rFonts w:ascii="Aptos" w:hAnsi="Aptos" w:cstheme="minorHAnsi"/>
                <w:sz w:val="24"/>
                <w:szCs w:val="24"/>
              </w:rPr>
              <w:t>La Carta no pot ser utilitzada directament per un particular contra un altre:</w:t>
            </w:r>
          </w:p>
          <w:p w14:paraId="5B6AC40B" w14:textId="77777777" w:rsidR="00C10EC1" w:rsidRPr="00127EB0" w:rsidRDefault="00C10EC1" w:rsidP="00C10EC1">
            <w:pPr>
              <w:spacing w:line="276" w:lineRule="auto"/>
              <w:jc w:val="both"/>
              <w:rPr>
                <w:rFonts w:ascii="Aptos" w:hAnsi="Aptos" w:cstheme="minorHAnsi"/>
                <w:sz w:val="24"/>
                <w:szCs w:val="24"/>
              </w:rPr>
            </w:pPr>
            <w:r w:rsidRPr="00127EB0">
              <w:rPr>
                <w:rFonts w:ascii="Aptos" w:hAnsi="Aptos" w:cstheme="minorHAnsi"/>
                <w:sz w:val="24"/>
                <w:szCs w:val="24"/>
              </w:rPr>
              <w:t>L'assumpte es refereix a la Directiva 2002/14/CE del Parlament Europeu i del Consell, d'11 de març de 2002, per la qual s'estableix un marc general relatiu a la informació i a la consulta dels treballadors a la Comunitat Europea, així com al grup de persones que cal tenir en compte a l'hora de calcular la plantilla de l'empresa.</w:t>
            </w:r>
          </w:p>
          <w:p w14:paraId="29EFAEAB" w14:textId="77777777" w:rsidR="00C10EC1" w:rsidRPr="00B83555" w:rsidRDefault="00C10EC1" w:rsidP="00C10EC1">
            <w:pPr>
              <w:spacing w:line="276" w:lineRule="auto"/>
              <w:jc w:val="both"/>
              <w:rPr>
                <w:rFonts w:ascii="Aptos" w:hAnsi="Aptos" w:cstheme="minorHAnsi"/>
                <w:sz w:val="24"/>
                <w:szCs w:val="24"/>
              </w:rPr>
            </w:pPr>
          </w:p>
          <w:p w14:paraId="6B0C9356" w14:textId="77777777" w:rsidR="00C10EC1" w:rsidRPr="00127EB0" w:rsidRDefault="00C10EC1" w:rsidP="00C10EC1">
            <w:pPr>
              <w:spacing w:line="276" w:lineRule="auto"/>
              <w:jc w:val="both"/>
              <w:rPr>
                <w:rFonts w:ascii="Aptos" w:hAnsi="Aptos" w:cstheme="minorHAnsi"/>
                <w:sz w:val="24"/>
                <w:szCs w:val="24"/>
              </w:rPr>
            </w:pPr>
            <w:r w:rsidRPr="00127EB0">
              <w:rPr>
                <w:rFonts w:ascii="Aptos" w:hAnsi="Aptos" w:cstheme="minorHAnsi"/>
                <w:sz w:val="24"/>
                <w:szCs w:val="24"/>
              </w:rPr>
              <w:t xml:space="preserve">L'article 27 de la Carta, titulat "Dret d'informació i consulta dels treballadors a l'empresa", estableix que s'ha de garantir als treballadors, en els diferents nivells, la informació i la consulta en els casos i condicions previstos pel dret de la Unió Europea i les legislacions i pràctiques nacionals. Perquè aquest article sigui plenament eficaç, ha de tenir una expressió més concreta al Dret de la Unió Europea o al Dret nacional.  Quan una disposició nacional d'aplicació d'aquesta directiva, com l'article L. 1111-3 del Codi de treball francès, és incompatible amb el dret de la Unió Europea, aquest article de la carta no es pot invocar en un litigi entre particulars </w:t>
            </w:r>
            <w:r>
              <w:rPr>
                <w:rFonts w:ascii="Aptos" w:hAnsi="Aptos" w:cstheme="minorHAnsi"/>
                <w:sz w:val="24"/>
                <w:szCs w:val="24"/>
              </w:rPr>
              <w:t>que tingui per objecte la no aplicació d’</w:t>
            </w:r>
            <w:r w:rsidRPr="00127EB0">
              <w:rPr>
                <w:rFonts w:ascii="Aptos" w:hAnsi="Aptos" w:cstheme="minorHAnsi"/>
                <w:sz w:val="24"/>
                <w:szCs w:val="24"/>
              </w:rPr>
              <w:t>aquesta disposició nacional.</w:t>
            </w:r>
          </w:p>
          <w:p w14:paraId="5C7D3371" w14:textId="77777777" w:rsidR="00C10EC1" w:rsidRPr="00B83555" w:rsidRDefault="00C10EC1" w:rsidP="00C10EC1">
            <w:pPr>
              <w:spacing w:line="276" w:lineRule="auto"/>
              <w:jc w:val="both"/>
              <w:rPr>
                <w:rFonts w:ascii="Aptos" w:hAnsi="Aptos" w:cstheme="minorHAnsi"/>
                <w:sz w:val="24"/>
                <w:szCs w:val="24"/>
              </w:rPr>
            </w:pPr>
          </w:p>
          <w:p w14:paraId="4A2B50CA" w14:textId="77777777" w:rsidR="00C10EC1" w:rsidRPr="00127EB0" w:rsidRDefault="00C10EC1" w:rsidP="00C10EC1">
            <w:pPr>
              <w:spacing w:line="276" w:lineRule="auto"/>
              <w:jc w:val="both"/>
              <w:rPr>
                <w:rFonts w:ascii="Aptos" w:hAnsi="Aptos" w:cstheme="minorHAnsi"/>
                <w:sz w:val="24"/>
                <w:szCs w:val="24"/>
              </w:rPr>
            </w:pPr>
            <w:r w:rsidRPr="00127EB0">
              <w:rPr>
                <w:rFonts w:ascii="Aptos" w:hAnsi="Aptos" w:cstheme="minorHAnsi"/>
                <w:sz w:val="24"/>
                <w:szCs w:val="24"/>
              </w:rPr>
              <w:t xml:space="preserve">El litigi enfronta els sindicats i el seu ocupador, </w:t>
            </w:r>
            <w:proofErr w:type="spellStart"/>
            <w:r w:rsidRPr="00127EB0">
              <w:rPr>
                <w:rFonts w:ascii="Aptos" w:hAnsi="Aptos" w:cstheme="minorHAnsi"/>
                <w:sz w:val="24"/>
                <w:szCs w:val="24"/>
              </w:rPr>
              <w:t>l'Association</w:t>
            </w:r>
            <w:proofErr w:type="spellEnd"/>
            <w:r w:rsidRPr="00127EB0">
              <w:rPr>
                <w:rFonts w:ascii="Aptos" w:hAnsi="Aptos" w:cstheme="minorHAnsi"/>
                <w:sz w:val="24"/>
                <w:szCs w:val="24"/>
              </w:rPr>
              <w:t xml:space="preserve"> de </w:t>
            </w:r>
            <w:proofErr w:type="spellStart"/>
            <w:r w:rsidRPr="00127EB0">
              <w:rPr>
                <w:rFonts w:ascii="Aptos" w:hAnsi="Aptos" w:cstheme="minorHAnsi"/>
                <w:sz w:val="24"/>
                <w:szCs w:val="24"/>
              </w:rPr>
              <w:t>Médiation</w:t>
            </w:r>
            <w:proofErr w:type="spellEnd"/>
            <w:r w:rsidRPr="00127EB0">
              <w:rPr>
                <w:rFonts w:ascii="Aptos" w:hAnsi="Aptos" w:cstheme="minorHAnsi"/>
                <w:sz w:val="24"/>
                <w:szCs w:val="24"/>
              </w:rPr>
              <w:t xml:space="preserve"> </w:t>
            </w:r>
            <w:proofErr w:type="spellStart"/>
            <w:r w:rsidRPr="00127EB0">
              <w:rPr>
                <w:rFonts w:ascii="Aptos" w:hAnsi="Aptos" w:cstheme="minorHAnsi"/>
                <w:sz w:val="24"/>
                <w:szCs w:val="24"/>
              </w:rPr>
              <w:t>Sociale</w:t>
            </w:r>
            <w:proofErr w:type="spellEnd"/>
            <w:r w:rsidRPr="00127EB0">
              <w:rPr>
                <w:rFonts w:ascii="Aptos" w:hAnsi="Aptos" w:cstheme="minorHAnsi"/>
                <w:sz w:val="24"/>
                <w:szCs w:val="24"/>
              </w:rPr>
              <w:t xml:space="preserve">, en relació amb l'establiment d'una representació dels treballadors, com ara l'elecció d'un representant del personal. L'associació considera que té menys d'onze treballadors i, </w:t>
            </w:r>
            <w:r>
              <w:rPr>
                <w:rFonts w:ascii="Aptos" w:hAnsi="Aptos" w:cstheme="minorHAnsi"/>
                <w:sz w:val="24"/>
                <w:szCs w:val="24"/>
              </w:rPr>
              <w:t>en principi</w:t>
            </w:r>
            <w:r w:rsidRPr="00127EB0">
              <w:rPr>
                <w:rFonts w:ascii="Aptos" w:hAnsi="Aptos" w:cstheme="minorHAnsi"/>
                <w:sz w:val="24"/>
                <w:szCs w:val="24"/>
              </w:rPr>
              <w:t xml:space="preserve">, menys de cinquanta, i per això no està obligada, en virtut de la legislació francesa, a organitzar eleccions per elegir un representant del personal. Considera que, de conformitat amb l'article L. 1111 3 del Codi del Treball francès, s'han d'excloure del còmput de la plantilla els aprenents, els treballadors amb contracte d'iniciativa o de suport a l'ocupació i els treballadors amb contracte de professionalització. L'AMS impugna aquesta designació. Considera que la seva plantilla és inferior a 11 treballadors i, </w:t>
            </w:r>
            <w:r>
              <w:rPr>
                <w:rFonts w:ascii="Aptos" w:hAnsi="Aptos" w:cstheme="minorHAnsi"/>
                <w:sz w:val="24"/>
                <w:szCs w:val="24"/>
              </w:rPr>
              <w:t>en principi</w:t>
            </w:r>
            <w:r w:rsidRPr="00127EB0">
              <w:rPr>
                <w:rFonts w:ascii="Aptos" w:hAnsi="Aptos" w:cstheme="minorHAnsi"/>
                <w:sz w:val="24"/>
                <w:szCs w:val="24"/>
              </w:rPr>
              <w:t>, inferior a 50 treballadors i que, per tant, no està obligada, en virtut de la normativa nacional pertinent, a adoptar mesures de representació dels treballadors, com l'elecció d'un representant del personal. Per determinar si s'assoleixen aquests llindars d'11 o 50 treballadors al si de l'associació, l'AMS considera que cal excloure del càlcul de la seva plantilla, de conformitat amb l'article L. 1111-3 del Codi del treball, els aprenents , als treballadors amb contracte de treball d'iniciativa o contracte de treball acompanyat i als treballadors amb contracte de formació professional (“treballadors amb contracte assistit”)</w:t>
            </w:r>
          </w:p>
          <w:p w14:paraId="7AC72DF2" w14:textId="77777777" w:rsidR="00C10EC1" w:rsidRPr="00B83555" w:rsidRDefault="00C10EC1" w:rsidP="00C10EC1">
            <w:pPr>
              <w:spacing w:line="276" w:lineRule="auto"/>
              <w:jc w:val="both"/>
              <w:rPr>
                <w:rFonts w:ascii="Aptos" w:hAnsi="Aptos" w:cstheme="minorHAnsi"/>
                <w:sz w:val="24"/>
                <w:szCs w:val="24"/>
              </w:rPr>
            </w:pPr>
          </w:p>
          <w:p w14:paraId="463A9194" w14:textId="77777777" w:rsidR="00C10EC1" w:rsidRPr="00A51A37" w:rsidRDefault="00C10EC1" w:rsidP="00C10EC1">
            <w:pPr>
              <w:spacing w:line="276" w:lineRule="auto"/>
              <w:jc w:val="both"/>
              <w:rPr>
                <w:rFonts w:ascii="Aptos" w:hAnsi="Aptos" w:cstheme="minorHAnsi"/>
                <w:sz w:val="24"/>
                <w:szCs w:val="24"/>
              </w:rPr>
            </w:pPr>
            <w:r w:rsidRPr="00A51A37">
              <w:rPr>
                <w:rFonts w:ascii="Aptos" w:hAnsi="Aptos" w:cstheme="minorHAnsi"/>
                <w:sz w:val="24"/>
                <w:szCs w:val="24"/>
              </w:rPr>
              <w:t>Per tant, el Tribunal de Justícia considera que del tenor literal de l'article 27 de la Carta es desprèn clarament que, perquè aquest article sigui plenament eficaç, ha de rebre una expressió més concreta al Dret de la Unió o al Dret nacional.</w:t>
            </w:r>
          </w:p>
          <w:p w14:paraId="4FEFAD90" w14:textId="77777777" w:rsidR="00C10EC1" w:rsidRDefault="00C10EC1" w:rsidP="00C10EC1">
            <w:pPr>
              <w:spacing w:line="276" w:lineRule="auto"/>
              <w:jc w:val="both"/>
              <w:rPr>
                <w:rFonts w:ascii="Aptos" w:hAnsi="Aptos" w:cstheme="minorHAnsi"/>
                <w:sz w:val="24"/>
                <w:szCs w:val="24"/>
              </w:rPr>
            </w:pPr>
          </w:p>
          <w:p w14:paraId="38E23C23" w14:textId="77777777" w:rsidR="00C10EC1" w:rsidRPr="00A51A37" w:rsidRDefault="00C10EC1" w:rsidP="00C10EC1">
            <w:pPr>
              <w:spacing w:line="276" w:lineRule="auto"/>
              <w:jc w:val="both"/>
              <w:rPr>
                <w:rFonts w:ascii="Aptos" w:hAnsi="Aptos" w:cstheme="minorHAnsi"/>
                <w:sz w:val="24"/>
                <w:szCs w:val="24"/>
              </w:rPr>
            </w:pPr>
            <w:r w:rsidRPr="00A51A37">
              <w:rPr>
                <w:rFonts w:ascii="Aptos" w:hAnsi="Aptos" w:cstheme="minorHAnsi"/>
                <w:sz w:val="24"/>
                <w:szCs w:val="24"/>
              </w:rPr>
              <w:t>Una prohibició, com la prevista a l'article 3, apartat 1, de la Directiva 2002/14 i dirigida als Estats membres, d'excloure del càlcul del personal d'una empresa una categoria determinada de treballadors inclosos inicialment al grup de persones que s'ha de tenir en compte en aquest càlcul, tampoc no es pot deduir com a norma jurídica directament aplicable del tenor literal de l'article 27 de la Carta.</w:t>
            </w:r>
          </w:p>
          <w:p w14:paraId="5A29E7D9" w14:textId="77777777" w:rsidR="00C10EC1" w:rsidRPr="00B83555" w:rsidRDefault="00C10EC1" w:rsidP="00C10EC1">
            <w:pPr>
              <w:spacing w:line="276" w:lineRule="auto"/>
              <w:jc w:val="both"/>
              <w:rPr>
                <w:rFonts w:ascii="Aptos" w:hAnsi="Aptos" w:cstheme="minorHAnsi"/>
                <w:sz w:val="24"/>
                <w:szCs w:val="24"/>
              </w:rPr>
            </w:pPr>
          </w:p>
        </w:tc>
      </w:tr>
    </w:tbl>
    <w:p w14:paraId="37EEAD9C" w14:textId="77777777" w:rsidR="001D2657" w:rsidRPr="00137C81" w:rsidRDefault="001D2657" w:rsidP="001D2657">
      <w:pPr>
        <w:spacing w:line="276" w:lineRule="auto"/>
        <w:jc w:val="both"/>
        <w:rPr>
          <w:rFonts w:ascii="Aptos" w:hAnsi="Aptos" w:cstheme="minorHAnsi"/>
          <w:color w:val="000000"/>
          <w:lang w:val="ca-ES"/>
        </w:rPr>
      </w:pPr>
    </w:p>
    <w:p w14:paraId="0013D0FA" w14:textId="4161647E" w:rsidR="00137C81" w:rsidRDefault="00137C81" w:rsidP="00137C81">
      <w:pPr>
        <w:spacing w:line="276" w:lineRule="auto"/>
        <w:jc w:val="both"/>
        <w:rPr>
          <w:rFonts w:ascii="Aptos" w:hAnsi="Aptos" w:cstheme="minorHAnsi"/>
          <w:lang w:val="ca-ES"/>
        </w:rPr>
      </w:pPr>
      <w:r w:rsidRPr="00137C81">
        <w:rPr>
          <w:rFonts w:ascii="Aptos" w:hAnsi="Aptos" w:cstheme="minorHAnsi"/>
          <w:lang w:val="ca-ES"/>
        </w:rPr>
        <w:t>Els particulars són beneficiaris de la protecció atorgada per la CFD, fins i tot en determinats casos la Carta genera obligacions jurídiques per a ells.</w:t>
      </w:r>
      <w:r w:rsidR="00C10EC1">
        <w:rPr>
          <w:rFonts w:ascii="Aptos" w:hAnsi="Aptos" w:cstheme="minorHAnsi"/>
          <w:lang w:val="ca-ES"/>
        </w:rPr>
        <w:t xml:space="preserve"> </w:t>
      </w:r>
    </w:p>
    <w:p w14:paraId="6A9FC87D" w14:textId="77777777" w:rsidR="00A80EFB" w:rsidRPr="00B83555" w:rsidRDefault="00A80EFB" w:rsidP="005D75E0">
      <w:pPr>
        <w:spacing w:line="276" w:lineRule="auto"/>
        <w:jc w:val="both"/>
        <w:rPr>
          <w:rFonts w:ascii="Aptos" w:hAnsi="Aptos" w:cstheme="minorHAnsi"/>
          <w:lang w:val="ca-ES"/>
        </w:rPr>
      </w:pPr>
    </w:p>
    <w:p w14:paraId="0218ED37" w14:textId="77777777" w:rsidR="00A51A37" w:rsidRPr="00A51A37" w:rsidRDefault="00A51A37" w:rsidP="00A51A3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ptos" w:hAnsi="Aptos" w:cstheme="minorHAnsi"/>
          <w:lang w:val="ca-ES"/>
        </w:rPr>
      </w:pPr>
      <w:r w:rsidRPr="00A51A37">
        <w:rPr>
          <w:rFonts w:ascii="Aptos" w:hAnsi="Aptos" w:cstheme="minorHAnsi"/>
          <w:lang w:val="ca-ES"/>
        </w:rPr>
        <w:t>Segons el TJUE, una disposició de la CDF suficient per si mateixa per conferir un dret als particulars es pot invocar per sol·licitar la inaplicació de disposicions nacionals contradictòries fins i tot en procediments entre particulars.</w:t>
      </w:r>
    </w:p>
    <w:p w14:paraId="7560FAAA" w14:textId="77777777" w:rsidR="00A51A37" w:rsidRPr="00B83555" w:rsidRDefault="00A51A37">
      <w:pPr>
        <w:spacing w:line="276" w:lineRule="auto"/>
        <w:jc w:val="both"/>
        <w:rPr>
          <w:rFonts w:ascii="Aptos" w:hAnsi="Aptos" w:cstheme="minorHAnsi"/>
          <w:lang w:val="ca-ES"/>
        </w:rPr>
      </w:pPr>
    </w:p>
    <w:p w14:paraId="0E72D346" w14:textId="77777777" w:rsidR="00A80EFB" w:rsidRPr="00B83555" w:rsidRDefault="00A80EFB" w:rsidP="00A80EFB">
      <w:pPr>
        <w:spacing w:line="276" w:lineRule="auto"/>
        <w:jc w:val="both"/>
        <w:rPr>
          <w:rFonts w:ascii="Aptos" w:hAnsi="Aptos" w:cstheme="minorHAnsi"/>
          <w:lang w:val="ca-ES"/>
        </w:rPr>
      </w:pPr>
    </w:p>
    <w:tbl>
      <w:tblPr>
        <w:tblStyle w:val="Taulaambq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8494"/>
      </w:tblGrid>
      <w:tr w:rsidR="00A80EFB" w:rsidRPr="00B83555" w14:paraId="5ADB07C2" w14:textId="77777777" w:rsidTr="0027595F">
        <w:tc>
          <w:tcPr>
            <w:tcW w:w="8494" w:type="dxa"/>
            <w:shd w:val="clear" w:color="auto" w:fill="D9E2F3" w:themeFill="accent1" w:themeFillTint="33"/>
          </w:tcPr>
          <w:p w14:paraId="661FEC36" w14:textId="793568B1" w:rsidR="00E712E3" w:rsidRPr="00B83555" w:rsidRDefault="00AC50A8">
            <w:pPr>
              <w:spacing w:line="276" w:lineRule="auto"/>
              <w:jc w:val="right"/>
              <w:rPr>
                <w:rFonts w:ascii="Aptos" w:hAnsi="Aptos" w:cstheme="minorHAnsi"/>
                <w:b/>
                <w:sz w:val="24"/>
                <w:szCs w:val="24"/>
              </w:rPr>
            </w:pPr>
            <w:r w:rsidRPr="00B83555">
              <w:rPr>
                <w:rFonts w:ascii="Aptos" w:hAnsi="Aptos" w:cstheme="minorHAnsi"/>
                <w:b/>
                <w:sz w:val="24"/>
                <w:szCs w:val="24"/>
              </w:rPr>
              <w:t>TJUE</w:t>
            </w:r>
            <w:r w:rsidR="0027595F" w:rsidRPr="00B83555">
              <w:rPr>
                <w:rFonts w:ascii="Aptos" w:hAnsi="Aptos" w:cstheme="minorHAnsi"/>
                <w:b/>
                <w:sz w:val="24"/>
                <w:szCs w:val="24"/>
              </w:rPr>
              <w:t xml:space="preserve">, </w:t>
            </w:r>
            <w:proofErr w:type="spellStart"/>
            <w:r w:rsidR="0027595F" w:rsidRPr="00B83555">
              <w:rPr>
                <w:rFonts w:ascii="Aptos" w:hAnsi="Aptos" w:cstheme="minorHAnsi"/>
                <w:b/>
                <w:sz w:val="24"/>
                <w:szCs w:val="24"/>
              </w:rPr>
              <w:t>Grd</w:t>
            </w:r>
            <w:proofErr w:type="spellEnd"/>
            <w:r w:rsidR="0027595F" w:rsidRPr="00B83555">
              <w:rPr>
                <w:rFonts w:ascii="Aptos" w:hAnsi="Aptos" w:cstheme="minorHAnsi"/>
                <w:b/>
                <w:sz w:val="24"/>
                <w:szCs w:val="24"/>
              </w:rPr>
              <w:t xml:space="preserve">. Ch., </w:t>
            </w:r>
            <w:r w:rsidR="00CD0E8E" w:rsidRPr="00B83555">
              <w:rPr>
                <w:rFonts w:ascii="Aptos" w:hAnsi="Aptos" w:cstheme="minorHAnsi"/>
                <w:b/>
                <w:sz w:val="24"/>
                <w:szCs w:val="24"/>
              </w:rPr>
              <w:t>17 d</w:t>
            </w:r>
            <w:r w:rsidR="00A51A37">
              <w:rPr>
                <w:rFonts w:ascii="Aptos" w:hAnsi="Aptos" w:cstheme="minorHAnsi"/>
                <w:b/>
                <w:sz w:val="24"/>
                <w:szCs w:val="24"/>
              </w:rPr>
              <w:t>’</w:t>
            </w:r>
            <w:r w:rsidR="00CD0E8E" w:rsidRPr="00B83555">
              <w:rPr>
                <w:rFonts w:ascii="Aptos" w:hAnsi="Aptos" w:cstheme="minorHAnsi"/>
                <w:b/>
                <w:sz w:val="24"/>
                <w:szCs w:val="24"/>
              </w:rPr>
              <w:t xml:space="preserve"> abril de 2018, </w:t>
            </w:r>
            <w:r w:rsidRPr="00B83555">
              <w:rPr>
                <w:rFonts w:ascii="Aptos" w:hAnsi="Aptos" w:cstheme="minorHAnsi"/>
                <w:b/>
                <w:i/>
                <w:sz w:val="24"/>
                <w:szCs w:val="24"/>
              </w:rPr>
              <w:t xml:space="preserve">Van </w:t>
            </w:r>
            <w:proofErr w:type="spellStart"/>
            <w:r w:rsidRPr="00B83555">
              <w:rPr>
                <w:rFonts w:ascii="Aptos" w:hAnsi="Aptos" w:cstheme="minorHAnsi"/>
                <w:b/>
                <w:i/>
                <w:sz w:val="24"/>
                <w:szCs w:val="24"/>
              </w:rPr>
              <w:t>Egenberger</w:t>
            </w:r>
            <w:proofErr w:type="spellEnd"/>
            <w:r w:rsidRPr="00B83555">
              <w:rPr>
                <w:rFonts w:ascii="Aptos" w:hAnsi="Aptos" w:cstheme="minorHAnsi"/>
                <w:b/>
                <w:i/>
                <w:sz w:val="24"/>
                <w:szCs w:val="24"/>
              </w:rPr>
              <w:t xml:space="preserve"> contra </w:t>
            </w:r>
            <w:proofErr w:type="spellStart"/>
            <w:r w:rsidRPr="00B83555">
              <w:rPr>
                <w:rFonts w:ascii="Aptos" w:hAnsi="Aptos" w:cstheme="minorHAnsi"/>
                <w:b/>
                <w:i/>
                <w:sz w:val="24"/>
                <w:szCs w:val="24"/>
              </w:rPr>
              <w:t>Evangelisches</w:t>
            </w:r>
            <w:proofErr w:type="spellEnd"/>
            <w:r w:rsidRPr="00B83555">
              <w:rPr>
                <w:rFonts w:ascii="Aptos" w:hAnsi="Aptos" w:cstheme="minorHAnsi"/>
                <w:b/>
                <w:i/>
                <w:sz w:val="24"/>
                <w:szCs w:val="24"/>
              </w:rPr>
              <w:t xml:space="preserve"> </w:t>
            </w:r>
            <w:proofErr w:type="spellStart"/>
            <w:r w:rsidRPr="00B83555">
              <w:rPr>
                <w:rFonts w:ascii="Aptos" w:hAnsi="Aptos" w:cstheme="minorHAnsi"/>
                <w:b/>
                <w:i/>
                <w:sz w:val="24"/>
                <w:szCs w:val="24"/>
              </w:rPr>
              <w:t>Werk</w:t>
            </w:r>
            <w:proofErr w:type="spellEnd"/>
            <w:r w:rsidRPr="00B83555">
              <w:rPr>
                <w:rFonts w:ascii="Aptos" w:hAnsi="Aptos" w:cstheme="minorHAnsi"/>
                <w:b/>
                <w:i/>
                <w:sz w:val="24"/>
                <w:szCs w:val="24"/>
              </w:rPr>
              <w:t xml:space="preserve"> fur </w:t>
            </w:r>
            <w:proofErr w:type="spellStart"/>
            <w:r w:rsidRPr="00B83555">
              <w:rPr>
                <w:rFonts w:ascii="Aptos" w:hAnsi="Aptos" w:cstheme="minorHAnsi"/>
                <w:b/>
                <w:i/>
                <w:sz w:val="24"/>
                <w:szCs w:val="24"/>
              </w:rPr>
              <w:t>Diakonie</w:t>
            </w:r>
            <w:proofErr w:type="spellEnd"/>
            <w:r w:rsidRPr="00B83555">
              <w:rPr>
                <w:rFonts w:ascii="Aptos" w:hAnsi="Aptos" w:cstheme="minorHAnsi"/>
                <w:b/>
                <w:i/>
                <w:sz w:val="24"/>
                <w:szCs w:val="24"/>
              </w:rPr>
              <w:t xml:space="preserve"> </w:t>
            </w:r>
            <w:proofErr w:type="spellStart"/>
            <w:r w:rsidRPr="00B83555">
              <w:rPr>
                <w:rFonts w:ascii="Aptos" w:hAnsi="Aptos" w:cstheme="minorHAnsi"/>
                <w:b/>
                <w:i/>
                <w:sz w:val="24"/>
                <w:szCs w:val="24"/>
              </w:rPr>
              <w:t>und</w:t>
            </w:r>
            <w:proofErr w:type="spellEnd"/>
            <w:r w:rsidRPr="00B83555">
              <w:rPr>
                <w:rFonts w:ascii="Aptos" w:hAnsi="Aptos" w:cstheme="minorHAnsi"/>
                <w:b/>
                <w:i/>
                <w:sz w:val="24"/>
                <w:szCs w:val="24"/>
              </w:rPr>
              <w:t xml:space="preserve"> </w:t>
            </w:r>
            <w:proofErr w:type="spellStart"/>
            <w:r w:rsidRPr="00B83555">
              <w:rPr>
                <w:rFonts w:ascii="Aptos" w:hAnsi="Aptos" w:cstheme="minorHAnsi"/>
                <w:b/>
                <w:i/>
                <w:sz w:val="24"/>
                <w:szCs w:val="24"/>
              </w:rPr>
              <w:t>Entwicklung</w:t>
            </w:r>
            <w:proofErr w:type="spellEnd"/>
            <w:r w:rsidRPr="00B83555">
              <w:rPr>
                <w:rFonts w:ascii="Aptos" w:hAnsi="Aptos" w:cstheme="minorHAnsi"/>
                <w:b/>
                <w:i/>
                <w:sz w:val="24"/>
                <w:szCs w:val="24"/>
              </w:rPr>
              <w:t xml:space="preserve"> </w:t>
            </w:r>
            <w:proofErr w:type="spellStart"/>
            <w:r w:rsidRPr="00B83555">
              <w:rPr>
                <w:rFonts w:ascii="Aptos" w:hAnsi="Aptos" w:cstheme="minorHAnsi"/>
                <w:b/>
                <w:i/>
                <w:sz w:val="24"/>
                <w:szCs w:val="24"/>
              </w:rPr>
              <w:t>ev</w:t>
            </w:r>
            <w:proofErr w:type="spellEnd"/>
            <w:r w:rsidR="0027595F" w:rsidRPr="00B83555">
              <w:rPr>
                <w:rFonts w:ascii="Aptos" w:hAnsi="Aptos" w:cstheme="minorHAnsi"/>
                <w:b/>
                <w:sz w:val="24"/>
                <w:szCs w:val="24"/>
              </w:rPr>
              <w:t xml:space="preserve">, </w:t>
            </w:r>
            <w:r w:rsidR="003C6E94" w:rsidRPr="00B83555">
              <w:rPr>
                <w:rFonts w:ascii="Aptos" w:hAnsi="Aptos" w:cstheme="minorHAnsi"/>
                <w:b/>
                <w:sz w:val="24"/>
                <w:szCs w:val="24"/>
              </w:rPr>
              <w:t xml:space="preserve">C-414/16, </w:t>
            </w:r>
            <w:r w:rsidR="0027595F" w:rsidRPr="00B83555">
              <w:rPr>
                <w:rFonts w:ascii="Aptos" w:hAnsi="Aptos" w:cstheme="minorHAnsi"/>
                <w:b/>
                <w:sz w:val="24"/>
                <w:szCs w:val="24"/>
              </w:rPr>
              <w:t>ECLI:EU:</w:t>
            </w:r>
            <w:r w:rsidR="003C6E94" w:rsidRPr="00B83555">
              <w:rPr>
                <w:rFonts w:ascii="Aptos" w:hAnsi="Aptos" w:cstheme="minorHAnsi"/>
                <w:b/>
                <w:sz w:val="24"/>
                <w:szCs w:val="24"/>
              </w:rPr>
              <w:t>C:2018:257</w:t>
            </w:r>
            <w:r w:rsidR="0027595F" w:rsidRPr="00B83555">
              <w:rPr>
                <w:rFonts w:ascii="Aptos" w:hAnsi="Aptos" w:cstheme="minorHAnsi"/>
                <w:b/>
                <w:sz w:val="24"/>
                <w:szCs w:val="24"/>
              </w:rPr>
              <w:t>.</w:t>
            </w:r>
          </w:p>
          <w:p w14:paraId="71B5ADE7" w14:textId="77777777" w:rsidR="00A80EFB" w:rsidRPr="00B83555" w:rsidRDefault="00A80EFB" w:rsidP="00A80EFB">
            <w:pPr>
              <w:spacing w:line="276" w:lineRule="auto"/>
              <w:jc w:val="both"/>
              <w:rPr>
                <w:rFonts w:ascii="Aptos" w:hAnsi="Aptos" w:cstheme="minorHAnsi"/>
                <w:sz w:val="24"/>
                <w:szCs w:val="24"/>
              </w:rPr>
            </w:pPr>
          </w:p>
          <w:p w14:paraId="07F5B517" w14:textId="77777777" w:rsidR="00A51A37" w:rsidRPr="00A51A37" w:rsidRDefault="00A51A37" w:rsidP="00A51A37">
            <w:pPr>
              <w:spacing w:line="276" w:lineRule="auto"/>
              <w:jc w:val="both"/>
              <w:rPr>
                <w:rFonts w:ascii="Aptos" w:hAnsi="Aptos" w:cstheme="minorHAnsi"/>
                <w:sz w:val="24"/>
                <w:szCs w:val="24"/>
              </w:rPr>
            </w:pPr>
            <w:r w:rsidRPr="00A51A37">
              <w:rPr>
                <w:rFonts w:ascii="Aptos" w:hAnsi="Aptos" w:cstheme="minorHAnsi"/>
                <w:sz w:val="24"/>
                <w:szCs w:val="24"/>
              </w:rPr>
              <w:t>La Carta pot ser utilitzada directament per un particular contra un altre:</w:t>
            </w:r>
          </w:p>
          <w:p w14:paraId="7830D9F1" w14:textId="77777777" w:rsidR="00A51A37" w:rsidRPr="00A51A37" w:rsidRDefault="00A51A37" w:rsidP="00A51A37">
            <w:pPr>
              <w:spacing w:line="276" w:lineRule="auto"/>
              <w:jc w:val="both"/>
              <w:rPr>
                <w:rFonts w:ascii="Aptos" w:hAnsi="Aptos" w:cstheme="minorHAnsi"/>
                <w:sz w:val="24"/>
                <w:szCs w:val="24"/>
              </w:rPr>
            </w:pPr>
            <w:r w:rsidRPr="00A51A37">
              <w:rPr>
                <w:rFonts w:ascii="Aptos" w:hAnsi="Aptos" w:cstheme="minorHAnsi"/>
                <w:sz w:val="24"/>
                <w:szCs w:val="24"/>
              </w:rPr>
              <w:t xml:space="preserve">Aquest assumpte fa referència a una demanda presentada per la Sra. </w:t>
            </w:r>
            <w:proofErr w:type="spellStart"/>
            <w:r w:rsidRPr="00A51A37">
              <w:rPr>
                <w:rFonts w:ascii="Aptos" w:hAnsi="Aptos" w:cstheme="minorHAnsi"/>
                <w:sz w:val="24"/>
                <w:szCs w:val="24"/>
              </w:rPr>
              <w:t>Egenberger</w:t>
            </w:r>
            <w:proofErr w:type="spellEnd"/>
            <w:r w:rsidRPr="00A51A37">
              <w:rPr>
                <w:rFonts w:ascii="Aptos" w:hAnsi="Aptos" w:cstheme="minorHAnsi"/>
                <w:sz w:val="24"/>
                <w:szCs w:val="24"/>
              </w:rPr>
              <w:t xml:space="preserve"> per obtenir una indemnització per discriminació per raó de religió suposadament patida per ella en un procediment de contractació.</w:t>
            </w:r>
          </w:p>
          <w:p w14:paraId="0525E14C" w14:textId="249240A3" w:rsidR="00A51A37" w:rsidRPr="00A51A37" w:rsidRDefault="00A51A37" w:rsidP="00A51A37">
            <w:pPr>
              <w:spacing w:line="276" w:lineRule="auto"/>
              <w:jc w:val="both"/>
              <w:rPr>
                <w:rFonts w:ascii="Aptos" w:hAnsi="Aptos" w:cstheme="minorHAnsi"/>
                <w:sz w:val="24"/>
                <w:szCs w:val="24"/>
              </w:rPr>
            </w:pPr>
            <w:r w:rsidRPr="00A51A37">
              <w:rPr>
                <w:rFonts w:ascii="Aptos" w:hAnsi="Aptos" w:cstheme="minorHAnsi"/>
                <w:sz w:val="24"/>
                <w:szCs w:val="24"/>
              </w:rPr>
              <w:t xml:space="preserve">La prohibició de tota discriminació per motius de religió o conviccions és obligatòria com a principi general del dret de la UE. Aquesta prohibició, que figura a l'apartat 1 de l'article 21 de la Carta, </w:t>
            </w:r>
            <w:r>
              <w:rPr>
                <w:rFonts w:ascii="Aptos" w:hAnsi="Aptos" w:cstheme="minorHAnsi"/>
                <w:sz w:val="24"/>
                <w:szCs w:val="24"/>
              </w:rPr>
              <w:t xml:space="preserve">és suficient </w:t>
            </w:r>
            <w:r w:rsidRPr="00A51A37">
              <w:rPr>
                <w:rFonts w:ascii="Aptos" w:hAnsi="Aptos" w:cstheme="minorHAnsi"/>
                <w:sz w:val="24"/>
                <w:szCs w:val="24"/>
              </w:rPr>
              <w:t xml:space="preserve">per si sola per conferir als particulars un dret que poden invocar com a tal en els litigis que sorgeixin entre ells en un àmbit regulat pel dret de la UE ( </w:t>
            </w:r>
            <w:r>
              <w:rPr>
                <w:rFonts w:ascii="Aptos" w:hAnsi="Aptos" w:cstheme="minorHAnsi"/>
                <w:sz w:val="24"/>
                <w:szCs w:val="24"/>
              </w:rPr>
              <w:t>p ex.</w:t>
            </w:r>
            <w:r w:rsidRPr="00A51A37">
              <w:rPr>
                <w:rFonts w:ascii="Aptos" w:hAnsi="Aptos" w:cstheme="minorHAnsi"/>
                <w:sz w:val="24"/>
                <w:szCs w:val="24"/>
              </w:rPr>
              <w:t>, en relació amb el principi de no discriminació per motius d'edat</w:t>
            </w:r>
            <w:r>
              <w:rPr>
                <w:rFonts w:ascii="Aptos" w:hAnsi="Aptos" w:cstheme="minorHAnsi"/>
                <w:sz w:val="24"/>
                <w:szCs w:val="24"/>
              </w:rPr>
              <w:t>)</w:t>
            </w:r>
          </w:p>
          <w:p w14:paraId="1940E612" w14:textId="77777777" w:rsidR="00A51A37" w:rsidRPr="00A51A37" w:rsidRDefault="00A51A37" w:rsidP="00A51A37">
            <w:pPr>
              <w:spacing w:line="276" w:lineRule="auto"/>
              <w:jc w:val="both"/>
              <w:rPr>
                <w:rFonts w:ascii="Aptos" w:hAnsi="Aptos" w:cstheme="minorHAnsi"/>
                <w:sz w:val="24"/>
                <w:szCs w:val="24"/>
              </w:rPr>
            </w:pPr>
            <w:r w:rsidRPr="00A51A37">
              <w:rPr>
                <w:rFonts w:ascii="Aptos" w:hAnsi="Aptos" w:cstheme="minorHAnsi"/>
                <w:sz w:val="24"/>
                <w:szCs w:val="24"/>
              </w:rPr>
              <w:t>Igual que l'article 21 de la Carta, l'article 47 de la Carta sobre el dret a la tutela judicial efectiva és suficient en si mateix i no necessita ser concretat per disposicions de la UE o el dret nacional per conferir als individus un dret que puguin invocar com a tal.</w:t>
            </w:r>
          </w:p>
          <w:p w14:paraId="17560A6F" w14:textId="77777777" w:rsidR="00A51A37" w:rsidRPr="00B83555" w:rsidRDefault="00A51A37">
            <w:pPr>
              <w:spacing w:line="276" w:lineRule="auto"/>
              <w:jc w:val="both"/>
              <w:rPr>
                <w:rFonts w:ascii="Aptos" w:hAnsi="Aptos" w:cstheme="minorHAnsi"/>
                <w:sz w:val="24"/>
                <w:szCs w:val="24"/>
              </w:rPr>
            </w:pPr>
          </w:p>
        </w:tc>
      </w:tr>
    </w:tbl>
    <w:p w14:paraId="1FC5899A" w14:textId="77777777" w:rsidR="00A80EFB" w:rsidRPr="00B83555" w:rsidRDefault="00A80EFB" w:rsidP="00A80EFB">
      <w:pPr>
        <w:spacing w:line="276" w:lineRule="auto"/>
        <w:jc w:val="both"/>
        <w:rPr>
          <w:rFonts w:ascii="Aptos" w:hAnsi="Aptos" w:cstheme="minorHAnsi"/>
          <w:lang w:val="ca-ES"/>
        </w:rPr>
      </w:pPr>
    </w:p>
    <w:p w14:paraId="222C50A9" w14:textId="77777777" w:rsidR="004872B3" w:rsidRDefault="004872B3" w:rsidP="00A51A37">
      <w:pPr>
        <w:spacing w:line="276" w:lineRule="auto"/>
        <w:jc w:val="both"/>
        <w:rPr>
          <w:rFonts w:ascii="Aptos" w:hAnsi="Aptos" w:cstheme="minorHAnsi"/>
          <w:lang w:val="ca-ES"/>
        </w:rPr>
      </w:pPr>
    </w:p>
    <w:p w14:paraId="59D12E44" w14:textId="77777777" w:rsidR="004872B3" w:rsidRDefault="004872B3" w:rsidP="00A51A37">
      <w:pPr>
        <w:spacing w:line="276" w:lineRule="auto"/>
        <w:jc w:val="both"/>
        <w:rPr>
          <w:rFonts w:ascii="Aptos" w:hAnsi="Aptos" w:cstheme="minorHAnsi"/>
          <w:lang w:val="ca-ES"/>
        </w:rPr>
      </w:pPr>
    </w:p>
    <w:p w14:paraId="237A2AB5" w14:textId="191F1E11" w:rsidR="00A51A37" w:rsidRPr="00A51A37" w:rsidRDefault="00A51A37" w:rsidP="00A51A37">
      <w:pPr>
        <w:spacing w:line="276" w:lineRule="auto"/>
        <w:jc w:val="both"/>
        <w:rPr>
          <w:rFonts w:ascii="Aptos" w:hAnsi="Aptos" w:cstheme="minorHAnsi"/>
          <w:lang w:val="ca-ES"/>
        </w:rPr>
      </w:pPr>
      <w:r w:rsidRPr="00A51A37">
        <w:rPr>
          <w:rFonts w:ascii="Aptos" w:hAnsi="Aptos" w:cstheme="minorHAnsi"/>
          <w:lang w:val="ca-ES"/>
        </w:rPr>
        <w:t>La norma d'inaplicació és essencial quan l'Estat no ha adaptat el dret intern a una directiva o ho ha fet de manera incorrecta, ja que, segons jurisprudència reiterada, ni tan sols una disposició clara, precisa i incondicional d'una directiva que tingui per objecte conferir drets o imposar obligacions als particulars es pot aplicar per si mateixa en un procediment exclusivament entre particulars.</w:t>
      </w:r>
    </w:p>
    <w:p w14:paraId="4681F5CB" w14:textId="77777777" w:rsidR="00EC1B7F" w:rsidRDefault="00EC1B7F" w:rsidP="00EC2273">
      <w:pPr>
        <w:spacing w:line="276" w:lineRule="auto"/>
        <w:jc w:val="both"/>
        <w:rPr>
          <w:rFonts w:ascii="Aptos" w:hAnsi="Aptos" w:cstheme="minorHAnsi"/>
          <w:lang w:val="ca-ES"/>
        </w:rPr>
      </w:pPr>
    </w:p>
    <w:p w14:paraId="16D2329F" w14:textId="77777777" w:rsidR="00A51A37" w:rsidRPr="00B83555" w:rsidRDefault="00A51A37" w:rsidP="00EC2273">
      <w:pPr>
        <w:spacing w:line="276" w:lineRule="auto"/>
        <w:jc w:val="both"/>
        <w:rPr>
          <w:rFonts w:ascii="Aptos" w:hAnsi="Aptos" w:cstheme="minorHAnsi"/>
          <w:lang w:val="ca-ES"/>
        </w:rPr>
      </w:pPr>
    </w:p>
    <w:tbl>
      <w:tblPr>
        <w:tblStyle w:val="Taulaambq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8494"/>
      </w:tblGrid>
      <w:tr w:rsidR="00B259C1" w:rsidRPr="00B83555" w14:paraId="0F726C61" w14:textId="77777777" w:rsidTr="0027595F">
        <w:tc>
          <w:tcPr>
            <w:tcW w:w="8494" w:type="dxa"/>
            <w:shd w:val="clear" w:color="auto" w:fill="D9E2F3" w:themeFill="accent1" w:themeFillTint="33"/>
          </w:tcPr>
          <w:p w14:paraId="02BF49BC" w14:textId="77D74E0E" w:rsidR="00E712E3" w:rsidRPr="00A51A37" w:rsidRDefault="0027595F">
            <w:pPr>
              <w:spacing w:line="276" w:lineRule="auto"/>
              <w:jc w:val="right"/>
              <w:rPr>
                <w:rFonts w:ascii="Aptos" w:hAnsi="Aptos" w:cstheme="minorHAnsi"/>
                <w:sz w:val="24"/>
                <w:szCs w:val="24"/>
              </w:rPr>
            </w:pPr>
            <w:r w:rsidRPr="00A51A37">
              <w:rPr>
                <w:rFonts w:ascii="Aptos" w:hAnsi="Aptos" w:cstheme="minorHAnsi"/>
                <w:sz w:val="24"/>
                <w:szCs w:val="24"/>
              </w:rPr>
              <w:t>TJUE</w:t>
            </w:r>
            <w:r w:rsidR="00AC50A8" w:rsidRPr="00A51A37">
              <w:rPr>
                <w:rFonts w:ascii="Aptos" w:hAnsi="Aptos" w:cstheme="minorHAnsi"/>
                <w:sz w:val="24"/>
                <w:szCs w:val="24"/>
              </w:rPr>
              <w:t xml:space="preserve">, </w:t>
            </w:r>
            <w:proofErr w:type="spellStart"/>
            <w:r w:rsidRPr="00A51A37">
              <w:rPr>
                <w:rFonts w:ascii="Aptos" w:hAnsi="Aptos" w:cstheme="minorHAnsi"/>
                <w:sz w:val="24"/>
                <w:szCs w:val="24"/>
              </w:rPr>
              <w:t>Grd</w:t>
            </w:r>
            <w:proofErr w:type="spellEnd"/>
            <w:r w:rsidRPr="00A51A37">
              <w:rPr>
                <w:rFonts w:ascii="Aptos" w:hAnsi="Aptos" w:cstheme="minorHAnsi"/>
                <w:sz w:val="24"/>
                <w:szCs w:val="24"/>
              </w:rPr>
              <w:t xml:space="preserve">. </w:t>
            </w:r>
            <w:proofErr w:type="spellStart"/>
            <w:r w:rsidRPr="00A51A37">
              <w:rPr>
                <w:rFonts w:ascii="Aptos" w:hAnsi="Aptos" w:cstheme="minorHAnsi"/>
                <w:sz w:val="24"/>
                <w:szCs w:val="24"/>
              </w:rPr>
              <w:t>Ch</w:t>
            </w:r>
            <w:proofErr w:type="spellEnd"/>
            <w:r w:rsidRPr="00A51A37">
              <w:rPr>
                <w:rFonts w:ascii="Aptos" w:hAnsi="Aptos" w:cstheme="minorHAnsi"/>
                <w:sz w:val="24"/>
                <w:szCs w:val="24"/>
              </w:rPr>
              <w:t xml:space="preserve">, </w:t>
            </w:r>
            <w:r w:rsidR="00B126D1" w:rsidRPr="00A51A37">
              <w:rPr>
                <w:rFonts w:ascii="Aptos" w:hAnsi="Aptos" w:cstheme="minorHAnsi"/>
                <w:sz w:val="24"/>
                <w:szCs w:val="24"/>
              </w:rPr>
              <w:t xml:space="preserve">6 de </w:t>
            </w:r>
            <w:r w:rsidR="00A51A37" w:rsidRPr="00A51A37">
              <w:rPr>
                <w:rFonts w:ascii="Aptos" w:hAnsi="Aptos" w:cstheme="minorHAnsi"/>
                <w:sz w:val="24"/>
                <w:szCs w:val="24"/>
              </w:rPr>
              <w:t>novembre</w:t>
            </w:r>
            <w:r w:rsidR="00B126D1" w:rsidRPr="00A51A37">
              <w:rPr>
                <w:rFonts w:ascii="Aptos" w:hAnsi="Aptos" w:cstheme="minorHAnsi"/>
                <w:sz w:val="24"/>
                <w:szCs w:val="24"/>
              </w:rPr>
              <w:t xml:space="preserve"> de 2018, </w:t>
            </w:r>
            <w:r w:rsidR="00AC50A8" w:rsidRPr="00A51A37">
              <w:rPr>
                <w:rFonts w:ascii="Aptos" w:hAnsi="Aptos" w:cstheme="minorHAnsi"/>
                <w:sz w:val="24"/>
                <w:szCs w:val="24"/>
              </w:rPr>
              <w:t>Max-</w:t>
            </w:r>
            <w:proofErr w:type="spellStart"/>
            <w:r w:rsidR="00AC50A8" w:rsidRPr="00A51A37">
              <w:rPr>
                <w:rFonts w:ascii="Aptos" w:hAnsi="Aptos" w:cstheme="minorHAnsi"/>
                <w:sz w:val="24"/>
                <w:szCs w:val="24"/>
              </w:rPr>
              <w:t>Planck</w:t>
            </w:r>
            <w:proofErr w:type="spellEnd"/>
            <w:r w:rsidR="00AC50A8" w:rsidRPr="00A51A37">
              <w:rPr>
                <w:rFonts w:ascii="Aptos" w:hAnsi="Aptos" w:cstheme="minorHAnsi"/>
                <w:sz w:val="24"/>
                <w:szCs w:val="24"/>
              </w:rPr>
              <w:t>-</w:t>
            </w:r>
            <w:proofErr w:type="spellStart"/>
            <w:r w:rsidR="00AC50A8" w:rsidRPr="00A51A37">
              <w:rPr>
                <w:rFonts w:ascii="Aptos" w:hAnsi="Aptos" w:cstheme="minorHAnsi"/>
                <w:sz w:val="24"/>
                <w:szCs w:val="24"/>
              </w:rPr>
              <w:t>Gesellschaft</w:t>
            </w:r>
            <w:proofErr w:type="spellEnd"/>
            <w:r w:rsidR="00AC50A8" w:rsidRPr="00A51A37">
              <w:rPr>
                <w:rFonts w:ascii="Aptos" w:hAnsi="Aptos" w:cstheme="minorHAnsi"/>
                <w:sz w:val="24"/>
                <w:szCs w:val="24"/>
              </w:rPr>
              <w:t xml:space="preserve"> </w:t>
            </w:r>
            <w:proofErr w:type="spellStart"/>
            <w:r w:rsidR="00AC50A8" w:rsidRPr="00A51A37">
              <w:rPr>
                <w:rFonts w:ascii="Aptos" w:hAnsi="Aptos" w:cstheme="minorHAnsi"/>
                <w:sz w:val="24"/>
                <w:szCs w:val="24"/>
              </w:rPr>
              <w:t>zur</w:t>
            </w:r>
            <w:proofErr w:type="spellEnd"/>
            <w:r w:rsidR="00AC50A8" w:rsidRPr="00A51A37">
              <w:rPr>
                <w:rFonts w:ascii="Aptos" w:hAnsi="Aptos" w:cstheme="minorHAnsi"/>
                <w:sz w:val="24"/>
                <w:szCs w:val="24"/>
              </w:rPr>
              <w:t xml:space="preserve"> </w:t>
            </w:r>
            <w:proofErr w:type="spellStart"/>
            <w:r w:rsidR="00AC50A8" w:rsidRPr="00A51A37">
              <w:rPr>
                <w:rFonts w:ascii="Aptos" w:hAnsi="Aptos" w:cstheme="minorHAnsi"/>
                <w:sz w:val="24"/>
                <w:szCs w:val="24"/>
              </w:rPr>
              <w:t>Förderung</w:t>
            </w:r>
            <w:proofErr w:type="spellEnd"/>
            <w:r w:rsidR="00AC50A8" w:rsidRPr="00A51A37">
              <w:rPr>
                <w:rFonts w:ascii="Aptos" w:hAnsi="Aptos" w:cstheme="minorHAnsi"/>
                <w:sz w:val="24"/>
                <w:szCs w:val="24"/>
              </w:rPr>
              <w:t xml:space="preserve"> der </w:t>
            </w:r>
            <w:proofErr w:type="spellStart"/>
            <w:r w:rsidR="000C16CB" w:rsidRPr="00A51A37">
              <w:rPr>
                <w:rFonts w:ascii="Aptos" w:hAnsi="Aptos" w:cstheme="minorHAnsi"/>
                <w:sz w:val="24"/>
                <w:szCs w:val="24"/>
              </w:rPr>
              <w:t>Wissenschaften</w:t>
            </w:r>
            <w:proofErr w:type="spellEnd"/>
            <w:r w:rsidR="000C16CB" w:rsidRPr="00A51A37">
              <w:rPr>
                <w:rFonts w:ascii="Aptos" w:hAnsi="Aptos" w:cstheme="minorHAnsi"/>
                <w:sz w:val="24"/>
                <w:szCs w:val="24"/>
              </w:rPr>
              <w:t xml:space="preserve"> </w:t>
            </w:r>
            <w:proofErr w:type="spellStart"/>
            <w:r w:rsidR="000C16CB" w:rsidRPr="00A51A37">
              <w:rPr>
                <w:rFonts w:ascii="Aptos" w:hAnsi="Aptos" w:cstheme="minorHAnsi"/>
                <w:sz w:val="24"/>
                <w:szCs w:val="24"/>
              </w:rPr>
              <w:t>e.V</w:t>
            </w:r>
            <w:proofErr w:type="spellEnd"/>
            <w:r w:rsidR="000C16CB" w:rsidRPr="00A51A37">
              <w:rPr>
                <w:rFonts w:ascii="Aptos" w:hAnsi="Aptos" w:cstheme="minorHAnsi"/>
                <w:sz w:val="24"/>
                <w:szCs w:val="24"/>
              </w:rPr>
              <w:t xml:space="preserve">. contra </w:t>
            </w:r>
            <w:proofErr w:type="spellStart"/>
            <w:r w:rsidR="000C16CB" w:rsidRPr="00A51A37">
              <w:rPr>
                <w:rFonts w:ascii="Aptos" w:hAnsi="Aptos" w:cstheme="minorHAnsi"/>
                <w:sz w:val="24"/>
                <w:szCs w:val="24"/>
              </w:rPr>
              <w:t>Tetsuji</w:t>
            </w:r>
            <w:proofErr w:type="spellEnd"/>
            <w:r w:rsidR="000C16CB" w:rsidRPr="00A51A37">
              <w:rPr>
                <w:rFonts w:ascii="Aptos" w:hAnsi="Aptos" w:cstheme="minorHAnsi"/>
                <w:sz w:val="24"/>
                <w:szCs w:val="24"/>
              </w:rPr>
              <w:t xml:space="preserve"> </w:t>
            </w:r>
            <w:proofErr w:type="spellStart"/>
            <w:r w:rsidR="000C16CB" w:rsidRPr="00A51A37">
              <w:rPr>
                <w:rFonts w:ascii="Aptos" w:hAnsi="Aptos" w:cstheme="minorHAnsi"/>
                <w:sz w:val="24"/>
                <w:szCs w:val="24"/>
              </w:rPr>
              <w:t>Shimizu</w:t>
            </w:r>
            <w:proofErr w:type="spellEnd"/>
            <w:r w:rsidR="000C16CB" w:rsidRPr="00A51A37">
              <w:rPr>
                <w:rFonts w:ascii="Aptos" w:hAnsi="Aptos" w:cstheme="minorHAnsi"/>
                <w:sz w:val="24"/>
                <w:szCs w:val="24"/>
              </w:rPr>
              <w:t xml:space="preserve">, C-684/16, </w:t>
            </w:r>
            <w:r w:rsidRPr="00A51A37">
              <w:rPr>
                <w:rFonts w:ascii="Aptos" w:hAnsi="Aptos" w:cstheme="minorHAnsi"/>
                <w:sz w:val="24"/>
                <w:szCs w:val="24"/>
              </w:rPr>
              <w:t xml:space="preserve">ECLI:EU: </w:t>
            </w:r>
            <w:r w:rsidR="000C16CB" w:rsidRPr="00A51A37">
              <w:rPr>
                <w:rFonts w:ascii="Aptos" w:hAnsi="Aptos" w:cstheme="minorHAnsi"/>
                <w:sz w:val="24"/>
                <w:szCs w:val="24"/>
              </w:rPr>
              <w:t>C:2018:874</w:t>
            </w:r>
            <w:r w:rsidRPr="00A51A37">
              <w:rPr>
                <w:rFonts w:ascii="Aptos" w:hAnsi="Aptos" w:cstheme="minorHAnsi"/>
                <w:sz w:val="24"/>
                <w:szCs w:val="24"/>
              </w:rPr>
              <w:t>.</w:t>
            </w:r>
          </w:p>
          <w:p w14:paraId="7F7C74BB" w14:textId="77777777" w:rsidR="00B259C1" w:rsidRPr="00B83555" w:rsidRDefault="00B259C1" w:rsidP="00B259C1">
            <w:pPr>
              <w:spacing w:line="276" w:lineRule="auto"/>
              <w:jc w:val="both"/>
              <w:rPr>
                <w:rFonts w:ascii="Aptos" w:hAnsi="Aptos" w:cstheme="minorHAnsi"/>
                <w:sz w:val="24"/>
                <w:szCs w:val="24"/>
              </w:rPr>
            </w:pPr>
          </w:p>
          <w:p w14:paraId="5AB3FD23" w14:textId="77777777" w:rsidR="00A51A37" w:rsidRPr="00A51A37" w:rsidRDefault="00A51A37" w:rsidP="00A51A37">
            <w:pPr>
              <w:spacing w:line="276" w:lineRule="auto"/>
              <w:jc w:val="both"/>
              <w:rPr>
                <w:rFonts w:ascii="Aptos" w:hAnsi="Aptos" w:cstheme="minorHAnsi"/>
                <w:sz w:val="24"/>
                <w:szCs w:val="24"/>
              </w:rPr>
            </w:pPr>
            <w:r w:rsidRPr="00A51A37">
              <w:rPr>
                <w:rFonts w:ascii="Aptos" w:hAnsi="Aptos" w:cstheme="minorHAnsi"/>
                <w:sz w:val="24"/>
                <w:szCs w:val="24"/>
              </w:rPr>
              <w:t>L'assumpte versa sobre la negativa de l'empresari a abonar al seu empleat una indemnització en concepte de vacances anuals retribuïdes no gaudides abans de l'extinció de la relació laboral entre tots dos.</w:t>
            </w:r>
          </w:p>
          <w:p w14:paraId="242B779C" w14:textId="77777777" w:rsidR="00A51A37" w:rsidRPr="00B83555" w:rsidRDefault="00A51A37">
            <w:pPr>
              <w:spacing w:line="276" w:lineRule="auto"/>
              <w:jc w:val="both"/>
              <w:rPr>
                <w:rFonts w:ascii="Aptos" w:hAnsi="Aptos" w:cstheme="minorHAnsi"/>
                <w:sz w:val="24"/>
                <w:szCs w:val="24"/>
              </w:rPr>
            </w:pPr>
          </w:p>
          <w:p w14:paraId="454A16E0" w14:textId="77777777" w:rsidR="00A51A37" w:rsidRPr="00A51A37" w:rsidRDefault="00A51A37" w:rsidP="00A51A37">
            <w:pPr>
              <w:spacing w:line="276" w:lineRule="auto"/>
              <w:jc w:val="both"/>
              <w:rPr>
                <w:rFonts w:ascii="Aptos" w:hAnsi="Aptos" w:cstheme="minorHAnsi"/>
                <w:sz w:val="24"/>
                <w:szCs w:val="24"/>
              </w:rPr>
            </w:pPr>
            <w:r w:rsidRPr="00A51A37">
              <w:rPr>
                <w:rFonts w:ascii="Aptos" w:hAnsi="Aptos" w:cstheme="minorHAnsi"/>
                <w:sz w:val="24"/>
                <w:szCs w:val="24"/>
              </w:rPr>
              <w:t>Així, doncs, el dret a un període de vacances anuals retribuïdes, afirmat per a tot treballador per l'apartat 2 de l'article 31 de la Carta, és, pel que fa a la seva pròpia existència, de naturalesa obligatòria i incondicional, sense que sigui necessari concretar la naturalesa incondicional a les disposicions del dret de la Unió o del dret nacional, que només estan obligades a precisar la durada exacta de les vacances anuals i, si escau, determinades condicions per a l'exercici d'aquest dret. D'això es dedueix que aquesta disposició n'hi ha prou per a conferir als treballadors un dret que poden invocar efectivament en els litigis amb el seu ocupador en un àmbit regulat pel dret de la Unió i, per tant, comprès en l'àmbit d'aplicació de la Carta.</w:t>
            </w:r>
          </w:p>
          <w:p w14:paraId="27371B2C" w14:textId="77777777" w:rsidR="00A51A37" w:rsidRPr="00B83555" w:rsidRDefault="00A51A37">
            <w:pPr>
              <w:spacing w:line="276" w:lineRule="auto"/>
              <w:jc w:val="both"/>
              <w:rPr>
                <w:rFonts w:ascii="Aptos" w:hAnsi="Aptos" w:cstheme="minorHAnsi"/>
                <w:sz w:val="24"/>
                <w:szCs w:val="24"/>
              </w:rPr>
            </w:pPr>
          </w:p>
          <w:p w14:paraId="7F275B09" w14:textId="4E37F86E" w:rsidR="00A51A37" w:rsidRPr="00A51A37" w:rsidRDefault="00A51A37" w:rsidP="00A51A37">
            <w:pPr>
              <w:spacing w:line="276" w:lineRule="auto"/>
              <w:jc w:val="both"/>
              <w:rPr>
                <w:rFonts w:ascii="Aptos" w:hAnsi="Aptos" w:cstheme="minorHAnsi"/>
                <w:sz w:val="24"/>
                <w:szCs w:val="24"/>
              </w:rPr>
            </w:pPr>
            <w:r w:rsidRPr="00A51A37">
              <w:rPr>
                <w:rFonts w:ascii="Aptos" w:hAnsi="Aptos" w:cstheme="minorHAnsi"/>
                <w:sz w:val="24"/>
                <w:szCs w:val="24"/>
              </w:rPr>
              <w:t>En cas d'impossibilitat d'interpretar una normativa nacional com la controvertida al litigi principal de manera conforme amb l'article 7 de la Directiva 2003/88 i amb l'article 31, apartat 2, de la Carta, resulta que un òrgan jurisdiccional nacional que coneix d'un litigi entre un treballador i el seu antic empresari, que és un particular, ha d</w:t>
            </w:r>
            <w:r w:rsidR="00AD5486">
              <w:rPr>
                <w:rFonts w:ascii="Aptos" w:hAnsi="Aptos" w:cstheme="minorHAnsi"/>
                <w:sz w:val="24"/>
                <w:szCs w:val="24"/>
              </w:rPr>
              <w:t>e deixar d’aplicar</w:t>
            </w:r>
            <w:r w:rsidRPr="00A51A37">
              <w:rPr>
                <w:rFonts w:ascii="Aptos" w:hAnsi="Aptos" w:cstheme="minorHAnsi"/>
                <w:sz w:val="24"/>
                <w:szCs w:val="24"/>
              </w:rPr>
              <w:t xml:space="preserve"> la normativa nacional i garantir que en cas que l'empresari no pugui demostrar que ha actuat amb la diligència deguda perquè el treballador gaudís efectivament de les vacances anuals retribuïdes a les quals té dret en virtut del dret de la Unió, no es podrà privar el treballador dels seus drets adquirits a les vacances anuals retribuïdes ni, en conseqüència, i en cas d</w:t>
            </w:r>
            <w:r w:rsidR="00AD5486">
              <w:rPr>
                <w:rFonts w:ascii="Aptos" w:hAnsi="Aptos" w:cstheme="minorHAnsi"/>
                <w:sz w:val="24"/>
                <w:szCs w:val="24"/>
              </w:rPr>
              <w:t>’</w:t>
            </w:r>
            <w:r w:rsidRPr="00A51A37">
              <w:rPr>
                <w:rFonts w:ascii="Aptos" w:hAnsi="Aptos" w:cstheme="minorHAnsi"/>
                <w:sz w:val="24"/>
                <w:szCs w:val="24"/>
              </w:rPr>
              <w:t>extinció de la relació laboral, a la indemnització compensatòria per les vacances no gaudides que haurà de ser abonada, en aquest cas, directament per l</w:t>
            </w:r>
            <w:r w:rsidR="00AD5486">
              <w:rPr>
                <w:rFonts w:ascii="Aptos" w:hAnsi="Aptos" w:cstheme="minorHAnsi"/>
                <w:sz w:val="24"/>
                <w:szCs w:val="24"/>
              </w:rPr>
              <w:t>’</w:t>
            </w:r>
            <w:r w:rsidRPr="00A51A37">
              <w:rPr>
                <w:rFonts w:ascii="Aptos" w:hAnsi="Aptos" w:cstheme="minorHAnsi"/>
                <w:sz w:val="24"/>
                <w:szCs w:val="24"/>
              </w:rPr>
              <w:t>empresari de què es tracti.</w:t>
            </w:r>
          </w:p>
          <w:p w14:paraId="1B7916F5" w14:textId="77777777" w:rsidR="00A51A37" w:rsidRPr="00B83555" w:rsidRDefault="00A51A37">
            <w:pPr>
              <w:spacing w:line="276" w:lineRule="auto"/>
              <w:jc w:val="both"/>
              <w:rPr>
                <w:rFonts w:ascii="Aptos" w:hAnsi="Aptos" w:cstheme="minorHAnsi"/>
                <w:sz w:val="24"/>
                <w:szCs w:val="24"/>
              </w:rPr>
            </w:pPr>
          </w:p>
        </w:tc>
      </w:tr>
    </w:tbl>
    <w:p w14:paraId="33B481A2" w14:textId="77777777" w:rsidR="00B259C1" w:rsidRPr="00B83555" w:rsidRDefault="00B259C1" w:rsidP="00616814">
      <w:pPr>
        <w:spacing w:line="276" w:lineRule="auto"/>
        <w:jc w:val="both"/>
        <w:rPr>
          <w:rFonts w:ascii="Aptos" w:hAnsi="Aptos" w:cstheme="minorHAnsi"/>
          <w:lang w:val="ca-ES"/>
        </w:rPr>
      </w:pPr>
    </w:p>
    <w:p w14:paraId="2811F96C" w14:textId="77777777" w:rsidR="004872B3" w:rsidRDefault="004872B3" w:rsidP="00AD5486">
      <w:pPr>
        <w:spacing w:line="276" w:lineRule="auto"/>
        <w:jc w:val="both"/>
        <w:rPr>
          <w:rFonts w:ascii="Aptos" w:hAnsi="Aptos" w:cstheme="minorHAnsi"/>
          <w:lang w:val="ca-ES"/>
        </w:rPr>
      </w:pPr>
    </w:p>
    <w:p w14:paraId="6DC0C8E1" w14:textId="48E8DA78" w:rsidR="00AD5486" w:rsidRPr="00AD5486" w:rsidRDefault="00AD5486" w:rsidP="00AD5486">
      <w:pPr>
        <w:spacing w:line="276" w:lineRule="auto"/>
        <w:jc w:val="both"/>
        <w:rPr>
          <w:rFonts w:ascii="Aptos" w:hAnsi="Aptos" w:cstheme="minorHAnsi"/>
          <w:lang w:val="ca-ES"/>
        </w:rPr>
      </w:pPr>
      <w:r w:rsidRPr="00AD5486">
        <w:rPr>
          <w:rFonts w:ascii="Aptos" w:hAnsi="Aptos" w:cstheme="minorHAnsi"/>
          <w:lang w:val="ca-ES"/>
        </w:rPr>
        <w:t>Segons el principi d’efecte directe, les disposicions han de ser clares, precises i incondicionals per ser al·legades pel particular. Per tant, es poden invocar drets però no principis.</w:t>
      </w:r>
    </w:p>
    <w:p w14:paraId="11EAA88D" w14:textId="77777777" w:rsidR="00B20C69" w:rsidRPr="00B83555" w:rsidRDefault="00B20C69" w:rsidP="00616814">
      <w:pPr>
        <w:spacing w:line="276" w:lineRule="auto"/>
        <w:jc w:val="both"/>
        <w:rPr>
          <w:rFonts w:ascii="Aptos" w:hAnsi="Aptos" w:cstheme="minorHAnsi"/>
          <w:lang w:val="ca-ES"/>
        </w:rPr>
      </w:pPr>
    </w:p>
    <w:p w14:paraId="5F7B78A1" w14:textId="77777777" w:rsidR="00AD5486" w:rsidRPr="00AD5486" w:rsidRDefault="00AD5486" w:rsidP="00AD5486">
      <w:pPr>
        <w:spacing w:line="276" w:lineRule="auto"/>
        <w:jc w:val="both"/>
        <w:rPr>
          <w:rFonts w:ascii="Aptos" w:hAnsi="Aptos" w:cstheme="minorHAnsi"/>
          <w:lang w:val="ca-ES"/>
        </w:rPr>
      </w:pPr>
      <w:r w:rsidRPr="00AD5486">
        <w:rPr>
          <w:rFonts w:ascii="Aptos" w:hAnsi="Aptos" w:cstheme="minorHAnsi"/>
          <w:lang w:val="ca-ES"/>
        </w:rPr>
        <w:t>L'article 51(1) de la Carta assenyala que els principis han d'especificar-se i desenvolupar-se a la legislació nacional o de la UE. En la mateixa línia, també es pot fer referència a l'article 22(5) de la Carta que afegeix que els principis tenen un paper central en la interpretació de les normes de desenvolupament. Tot i això, la definició de drets i principis i la distinció entre aquests dos conceptes encara no han estat aclarides pel TJUE.</w:t>
      </w:r>
    </w:p>
    <w:p w14:paraId="39322338" w14:textId="77777777" w:rsidR="00AD5486" w:rsidRPr="00B83555" w:rsidRDefault="00AD5486">
      <w:pPr>
        <w:spacing w:line="276" w:lineRule="auto"/>
        <w:jc w:val="both"/>
        <w:rPr>
          <w:rFonts w:ascii="Aptos" w:hAnsi="Aptos" w:cstheme="minorHAnsi"/>
          <w:lang w:val="ca-ES"/>
        </w:rPr>
      </w:pPr>
    </w:p>
    <w:p w14:paraId="22609A03" w14:textId="77777777" w:rsidR="00EC2273" w:rsidRPr="00B83555" w:rsidRDefault="00E349D7" w:rsidP="00EC2273">
      <w:pPr>
        <w:spacing w:line="276" w:lineRule="auto"/>
        <w:jc w:val="both"/>
        <w:rPr>
          <w:rFonts w:ascii="Aptos" w:hAnsi="Aptos" w:cstheme="minorHAnsi"/>
          <w:lang w:val="ca-ES"/>
        </w:rPr>
      </w:pPr>
      <w:r w:rsidRPr="00B83555">
        <w:rPr>
          <w:rFonts w:ascii="Aptos" w:hAnsi="Aptos" w:cstheme="minorHAnsi"/>
          <w:noProof/>
          <w:lang w:val="ca-ES" w:eastAsia="ca-ES"/>
          <w14:ligatures w14:val="standardContextual"/>
        </w:rPr>
        <w:drawing>
          <wp:inline distT="0" distB="0" distL="0" distR="0" wp14:anchorId="72496BEF" wp14:editId="6862F5C1">
            <wp:extent cx="5400040" cy="2318385"/>
            <wp:effectExtent l="0" t="0" r="67310" b="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6F013470" w14:textId="7983ACFC" w:rsidR="00E712E3" w:rsidRDefault="00E712E3">
      <w:pPr>
        <w:spacing w:line="276" w:lineRule="auto"/>
        <w:jc w:val="both"/>
        <w:rPr>
          <w:rFonts w:ascii="Aptos" w:hAnsi="Aptos" w:cstheme="minorHAnsi"/>
          <w:lang w:val="ca-ES"/>
        </w:rPr>
      </w:pPr>
    </w:p>
    <w:p w14:paraId="3FF09B81" w14:textId="77777777" w:rsidR="00AD5486" w:rsidRPr="00AD5486" w:rsidRDefault="00AD5486" w:rsidP="00AD548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ptos" w:hAnsi="Aptos" w:cstheme="minorHAnsi"/>
          <w:lang w:val="ca-ES"/>
        </w:rPr>
      </w:pPr>
      <w:r w:rsidRPr="00AD5486">
        <w:rPr>
          <w:rFonts w:ascii="Aptos" w:hAnsi="Aptos" w:cstheme="minorHAnsi"/>
          <w:lang w:val="ca-ES"/>
        </w:rPr>
        <w:t>El Tribunal Europeu també utilitza (fins i tot abans de l'aplicació de la Carta) els principis generals del Dret de la Unió Europea que ha d'utilitzar el jutge nacional en un assumpte entre un particular contra l'altre.</w:t>
      </w:r>
    </w:p>
    <w:p w14:paraId="1C45943E" w14:textId="77777777" w:rsidR="00B20C69" w:rsidRPr="00B83555" w:rsidRDefault="00B20C69" w:rsidP="00B20C69">
      <w:pPr>
        <w:spacing w:line="276" w:lineRule="auto"/>
        <w:jc w:val="both"/>
        <w:rPr>
          <w:rFonts w:ascii="Aptos" w:hAnsi="Aptos" w:cstheme="minorHAnsi"/>
          <w:lang w:val="ca-ES"/>
        </w:rPr>
      </w:pPr>
    </w:p>
    <w:tbl>
      <w:tblPr>
        <w:tblStyle w:val="Taulaambq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8494"/>
      </w:tblGrid>
      <w:tr w:rsidR="00B20C69" w:rsidRPr="00AD5486" w14:paraId="10B4402D" w14:textId="77777777" w:rsidTr="0027595F">
        <w:tc>
          <w:tcPr>
            <w:tcW w:w="8494" w:type="dxa"/>
            <w:shd w:val="clear" w:color="auto" w:fill="D9E2F3" w:themeFill="accent1" w:themeFillTint="33"/>
          </w:tcPr>
          <w:p w14:paraId="3454C333" w14:textId="45B8221F" w:rsidR="00E712E3" w:rsidRPr="00AD5486" w:rsidRDefault="002830C0" w:rsidP="00AD5486">
            <w:pPr>
              <w:spacing w:line="276" w:lineRule="auto"/>
              <w:jc w:val="both"/>
              <w:rPr>
                <w:rFonts w:ascii="Aptos" w:hAnsi="Aptos" w:cstheme="minorHAnsi"/>
                <w:sz w:val="24"/>
                <w:szCs w:val="24"/>
              </w:rPr>
            </w:pPr>
            <w:r w:rsidRPr="00AD5486">
              <w:rPr>
                <w:rFonts w:ascii="Aptos" w:hAnsi="Aptos" w:cstheme="minorHAnsi"/>
                <w:sz w:val="24"/>
                <w:szCs w:val="24"/>
              </w:rPr>
              <w:t>TJUE</w:t>
            </w:r>
            <w:r w:rsidR="00AC50A8" w:rsidRPr="00AD5486">
              <w:rPr>
                <w:rFonts w:ascii="Aptos" w:hAnsi="Aptos" w:cstheme="minorHAnsi"/>
                <w:sz w:val="24"/>
                <w:szCs w:val="24"/>
              </w:rPr>
              <w:t xml:space="preserve">, </w:t>
            </w:r>
            <w:proofErr w:type="spellStart"/>
            <w:r w:rsidR="00AC50A8" w:rsidRPr="00AD5486">
              <w:rPr>
                <w:rFonts w:ascii="Aptos" w:hAnsi="Aptos" w:cstheme="minorHAnsi"/>
                <w:sz w:val="24"/>
                <w:szCs w:val="24"/>
              </w:rPr>
              <w:t>Grd</w:t>
            </w:r>
            <w:proofErr w:type="spellEnd"/>
            <w:r w:rsidR="00AC50A8" w:rsidRPr="00AD5486">
              <w:rPr>
                <w:rFonts w:ascii="Aptos" w:hAnsi="Aptos" w:cstheme="minorHAnsi"/>
                <w:sz w:val="24"/>
                <w:szCs w:val="24"/>
              </w:rPr>
              <w:t xml:space="preserve">. Ch., </w:t>
            </w:r>
            <w:r w:rsidR="00B126D1" w:rsidRPr="00AD5486">
              <w:rPr>
                <w:rFonts w:ascii="Aptos" w:hAnsi="Aptos" w:cstheme="minorHAnsi"/>
                <w:sz w:val="24"/>
                <w:szCs w:val="24"/>
              </w:rPr>
              <w:t xml:space="preserve">19 de </w:t>
            </w:r>
            <w:r w:rsidR="00AD5486" w:rsidRPr="00AD5486">
              <w:rPr>
                <w:rFonts w:ascii="Aptos" w:hAnsi="Aptos" w:cstheme="minorHAnsi"/>
                <w:sz w:val="24"/>
                <w:szCs w:val="24"/>
              </w:rPr>
              <w:t xml:space="preserve">gener </w:t>
            </w:r>
            <w:r w:rsidR="00B126D1" w:rsidRPr="00AD5486">
              <w:rPr>
                <w:rFonts w:ascii="Aptos" w:hAnsi="Aptos" w:cstheme="minorHAnsi"/>
                <w:sz w:val="24"/>
                <w:szCs w:val="24"/>
              </w:rPr>
              <w:t xml:space="preserve"> de 2010, </w:t>
            </w:r>
            <w:r w:rsidR="00AC50A8" w:rsidRPr="00AD5486">
              <w:rPr>
                <w:rFonts w:ascii="Aptos" w:hAnsi="Aptos" w:cstheme="minorHAnsi"/>
                <w:sz w:val="24"/>
                <w:szCs w:val="24"/>
              </w:rPr>
              <w:t xml:space="preserve">Seda </w:t>
            </w:r>
            <w:proofErr w:type="spellStart"/>
            <w:r w:rsidR="00AC50A8" w:rsidRPr="00AD5486">
              <w:rPr>
                <w:rFonts w:ascii="Aptos" w:hAnsi="Aptos" w:cstheme="minorHAnsi"/>
                <w:sz w:val="24"/>
                <w:szCs w:val="24"/>
              </w:rPr>
              <w:t>Kucukdeveci</w:t>
            </w:r>
            <w:proofErr w:type="spellEnd"/>
            <w:r w:rsidR="00AC50A8" w:rsidRPr="00AD5486">
              <w:rPr>
                <w:rFonts w:ascii="Aptos" w:hAnsi="Aptos" w:cstheme="minorHAnsi"/>
                <w:sz w:val="24"/>
                <w:szCs w:val="24"/>
              </w:rPr>
              <w:t xml:space="preserve"> contra </w:t>
            </w:r>
            <w:proofErr w:type="spellStart"/>
            <w:r w:rsidR="00AC50A8" w:rsidRPr="00AD5486">
              <w:rPr>
                <w:rFonts w:ascii="Aptos" w:hAnsi="Aptos" w:cstheme="minorHAnsi"/>
                <w:sz w:val="24"/>
                <w:szCs w:val="24"/>
              </w:rPr>
              <w:t>Swedex</w:t>
            </w:r>
            <w:proofErr w:type="spellEnd"/>
            <w:r w:rsidR="00AC50A8" w:rsidRPr="00AD5486">
              <w:rPr>
                <w:rFonts w:ascii="Aptos" w:hAnsi="Aptos" w:cstheme="minorHAnsi"/>
                <w:sz w:val="24"/>
                <w:szCs w:val="24"/>
              </w:rPr>
              <w:t xml:space="preserve"> </w:t>
            </w:r>
            <w:proofErr w:type="spellStart"/>
            <w:r w:rsidR="00AC50A8" w:rsidRPr="00AD5486">
              <w:rPr>
                <w:rFonts w:ascii="Aptos" w:hAnsi="Aptos" w:cstheme="minorHAnsi"/>
                <w:sz w:val="24"/>
                <w:szCs w:val="24"/>
              </w:rPr>
              <w:t>Gmbh</w:t>
            </w:r>
            <w:proofErr w:type="spellEnd"/>
            <w:r w:rsidR="00AC50A8" w:rsidRPr="00AD5486">
              <w:rPr>
                <w:rFonts w:ascii="Aptos" w:hAnsi="Aptos" w:cstheme="minorHAnsi"/>
                <w:sz w:val="24"/>
                <w:szCs w:val="24"/>
              </w:rPr>
              <w:t xml:space="preserve"> &amp; Co. KG</w:t>
            </w:r>
            <w:r w:rsidRPr="00AD5486">
              <w:rPr>
                <w:rFonts w:ascii="Aptos" w:hAnsi="Aptos" w:cstheme="minorHAnsi"/>
                <w:sz w:val="24"/>
                <w:szCs w:val="24"/>
              </w:rPr>
              <w:t xml:space="preserve">, </w:t>
            </w:r>
            <w:r w:rsidR="001F574C" w:rsidRPr="00AD5486">
              <w:rPr>
                <w:rFonts w:ascii="Aptos" w:hAnsi="Aptos" w:cstheme="minorHAnsi"/>
                <w:sz w:val="24"/>
                <w:szCs w:val="24"/>
              </w:rPr>
              <w:t>C-555/07,</w:t>
            </w:r>
          </w:p>
          <w:p w14:paraId="32D1499B" w14:textId="77777777" w:rsidR="00E712E3" w:rsidRPr="00B83555" w:rsidRDefault="00AC50A8" w:rsidP="00AD5486">
            <w:pPr>
              <w:spacing w:line="276" w:lineRule="auto"/>
              <w:jc w:val="both"/>
              <w:rPr>
                <w:rFonts w:ascii="Aptos" w:hAnsi="Aptos" w:cstheme="minorHAnsi"/>
                <w:sz w:val="24"/>
                <w:szCs w:val="24"/>
              </w:rPr>
            </w:pPr>
            <w:r w:rsidRPr="00AD5486">
              <w:rPr>
                <w:rFonts w:ascii="Aptos" w:hAnsi="Aptos" w:cstheme="minorHAnsi"/>
                <w:sz w:val="24"/>
                <w:szCs w:val="24"/>
              </w:rPr>
              <w:t xml:space="preserve">ECLI:EU: </w:t>
            </w:r>
            <w:r w:rsidR="001F574C" w:rsidRPr="00AD5486">
              <w:rPr>
                <w:rFonts w:ascii="Aptos" w:hAnsi="Aptos" w:cstheme="minorHAnsi"/>
                <w:sz w:val="24"/>
                <w:szCs w:val="24"/>
              </w:rPr>
              <w:t>C:2010:21</w:t>
            </w:r>
            <w:r w:rsidRPr="00AD5486">
              <w:rPr>
                <w:rFonts w:ascii="Aptos" w:hAnsi="Aptos" w:cstheme="minorHAnsi"/>
                <w:sz w:val="24"/>
                <w:szCs w:val="24"/>
              </w:rPr>
              <w:t>.</w:t>
            </w:r>
          </w:p>
          <w:p w14:paraId="22017D20" w14:textId="77777777" w:rsidR="00B20C69" w:rsidRPr="00B83555" w:rsidRDefault="00B20C69" w:rsidP="00B20C69">
            <w:pPr>
              <w:spacing w:line="276" w:lineRule="auto"/>
              <w:jc w:val="both"/>
              <w:rPr>
                <w:rFonts w:ascii="Aptos" w:hAnsi="Aptos" w:cstheme="minorHAnsi"/>
                <w:sz w:val="24"/>
                <w:szCs w:val="24"/>
              </w:rPr>
            </w:pPr>
          </w:p>
          <w:p w14:paraId="755BED0D" w14:textId="1140E7FD" w:rsidR="00AD5486" w:rsidRPr="00AD5486" w:rsidRDefault="00AD5486" w:rsidP="00AD5486">
            <w:pPr>
              <w:spacing w:line="276" w:lineRule="auto"/>
              <w:jc w:val="both"/>
              <w:rPr>
                <w:rFonts w:ascii="Aptos" w:hAnsi="Aptos" w:cstheme="minorHAnsi"/>
                <w:sz w:val="24"/>
                <w:szCs w:val="24"/>
              </w:rPr>
            </w:pPr>
            <w:r w:rsidRPr="00AD5486">
              <w:rPr>
                <w:rFonts w:ascii="Aptos" w:hAnsi="Aptos" w:cstheme="minorHAnsi"/>
                <w:sz w:val="24"/>
                <w:szCs w:val="24"/>
              </w:rPr>
              <w:t>Aquest assumpte fa referència a una reclamació sobre una mesura discriminatòria per motius d'edat. La legislació nacional estableix que els períodes d'ocupació completats abans dels 25 anys no s'han de tenir en compte a l'hora de calcular el període de preavís</w:t>
            </w:r>
            <w:r>
              <w:rPr>
                <w:rFonts w:ascii="Aptos" w:hAnsi="Aptos" w:cstheme="minorHAnsi"/>
                <w:sz w:val="24"/>
                <w:szCs w:val="24"/>
              </w:rPr>
              <w:t>.</w:t>
            </w:r>
          </w:p>
          <w:p w14:paraId="130F503A" w14:textId="77777777" w:rsidR="00AD5486" w:rsidRPr="00B83555" w:rsidRDefault="00AD5486">
            <w:pPr>
              <w:spacing w:line="276" w:lineRule="auto"/>
              <w:jc w:val="both"/>
              <w:rPr>
                <w:rFonts w:ascii="Aptos" w:hAnsi="Aptos" w:cstheme="minorHAnsi"/>
                <w:sz w:val="24"/>
                <w:szCs w:val="24"/>
              </w:rPr>
            </w:pPr>
          </w:p>
          <w:p w14:paraId="31E8922D" w14:textId="1E3083FD" w:rsidR="00AD5486" w:rsidRPr="00AD5486" w:rsidRDefault="00AD5486" w:rsidP="00AD5486">
            <w:pPr>
              <w:spacing w:line="276" w:lineRule="auto"/>
              <w:jc w:val="both"/>
              <w:rPr>
                <w:rFonts w:ascii="Aptos" w:hAnsi="Aptos" w:cstheme="minorHAnsi"/>
                <w:sz w:val="24"/>
                <w:szCs w:val="24"/>
              </w:rPr>
            </w:pPr>
            <w:r w:rsidRPr="00AD5486">
              <w:rPr>
                <w:rFonts w:ascii="Aptos" w:hAnsi="Aptos" w:cstheme="minorHAnsi"/>
                <w:sz w:val="24"/>
                <w:szCs w:val="24"/>
              </w:rPr>
              <w:t xml:space="preserve">La Sra. </w:t>
            </w:r>
            <w:proofErr w:type="spellStart"/>
            <w:r w:rsidRPr="00AD5486">
              <w:rPr>
                <w:rFonts w:ascii="Aptos" w:hAnsi="Aptos" w:cstheme="minorHAnsi"/>
                <w:sz w:val="24"/>
                <w:szCs w:val="24"/>
              </w:rPr>
              <w:t>Kücükdeveci</w:t>
            </w:r>
            <w:proofErr w:type="spellEnd"/>
            <w:r w:rsidRPr="00AD5486">
              <w:rPr>
                <w:rFonts w:ascii="Aptos" w:hAnsi="Aptos" w:cstheme="minorHAnsi"/>
                <w:sz w:val="24"/>
                <w:szCs w:val="24"/>
              </w:rPr>
              <w:t xml:space="preserve"> va ser acomiadada pel seu ocupador, el Sr. </w:t>
            </w:r>
            <w:proofErr w:type="spellStart"/>
            <w:r w:rsidRPr="00AD5486">
              <w:rPr>
                <w:rFonts w:ascii="Aptos" w:hAnsi="Aptos" w:cstheme="minorHAnsi"/>
                <w:sz w:val="24"/>
                <w:szCs w:val="24"/>
              </w:rPr>
              <w:t>Swedex</w:t>
            </w:r>
            <w:proofErr w:type="spellEnd"/>
            <w:r w:rsidRPr="00AD5486">
              <w:rPr>
                <w:rFonts w:ascii="Aptos" w:hAnsi="Aptos" w:cstheme="minorHAnsi"/>
                <w:sz w:val="24"/>
                <w:szCs w:val="24"/>
              </w:rPr>
              <w:t>, mitjançant carta de 19 de desembre de 2006. L'empresari va calcular el termini de preavís com si la treballadora tingués 3 anys d'antiguitat, quan feia 10 anys que era a l'empresa. L</w:t>
            </w:r>
            <w:r>
              <w:rPr>
                <w:rFonts w:ascii="Aptos" w:hAnsi="Aptos" w:cstheme="minorHAnsi"/>
                <w:sz w:val="24"/>
                <w:szCs w:val="24"/>
              </w:rPr>
              <w:t>’</w:t>
            </w:r>
            <w:r w:rsidRPr="00AD5486">
              <w:rPr>
                <w:rFonts w:ascii="Aptos" w:hAnsi="Aptos" w:cstheme="minorHAnsi"/>
                <w:sz w:val="24"/>
                <w:szCs w:val="24"/>
              </w:rPr>
              <w:t xml:space="preserve">empleada va impugnar les disposicions de la llei que </w:t>
            </w:r>
            <w:r w:rsidRPr="00AD5486">
              <w:rPr>
                <w:rFonts w:ascii="Aptos" w:hAnsi="Aptos" w:cstheme="minorHAnsi"/>
                <w:sz w:val="24"/>
                <w:szCs w:val="24"/>
              </w:rPr>
              <w:lastRenderedPageBreak/>
              <w:t>estipulaven que els períodes d</w:t>
            </w:r>
            <w:r>
              <w:rPr>
                <w:rFonts w:ascii="Aptos" w:hAnsi="Aptos" w:cstheme="minorHAnsi"/>
                <w:sz w:val="24"/>
                <w:szCs w:val="24"/>
              </w:rPr>
              <w:t>’</w:t>
            </w:r>
            <w:r w:rsidRPr="00AD5486">
              <w:rPr>
                <w:rFonts w:ascii="Aptos" w:hAnsi="Aptos" w:cstheme="minorHAnsi"/>
                <w:sz w:val="24"/>
                <w:szCs w:val="24"/>
              </w:rPr>
              <w:t xml:space="preserve">ocupació completats abans dels 25 anys no es tenien en compte </w:t>
            </w:r>
            <w:r>
              <w:rPr>
                <w:rFonts w:ascii="Aptos" w:hAnsi="Aptos" w:cstheme="minorHAnsi"/>
                <w:sz w:val="24"/>
                <w:szCs w:val="24"/>
              </w:rPr>
              <w:t xml:space="preserve">en el moment </w:t>
            </w:r>
            <w:r w:rsidRPr="00AD5486">
              <w:rPr>
                <w:rFonts w:ascii="Aptos" w:hAnsi="Aptos" w:cstheme="minorHAnsi"/>
                <w:sz w:val="24"/>
                <w:szCs w:val="24"/>
              </w:rPr>
              <w:t>de calcular el període de preavís. Va al·legar que aquestes disposicions constituïen una discriminació per raó d'edat, contrària al dret de la Unió Europea.</w:t>
            </w:r>
          </w:p>
          <w:p w14:paraId="16E7D1FB" w14:textId="77777777" w:rsidR="00AD5486" w:rsidRPr="00B83555" w:rsidRDefault="00AD5486">
            <w:pPr>
              <w:spacing w:line="276" w:lineRule="auto"/>
              <w:jc w:val="both"/>
              <w:rPr>
                <w:rFonts w:ascii="Aptos" w:hAnsi="Aptos" w:cstheme="minorHAnsi"/>
                <w:sz w:val="24"/>
                <w:szCs w:val="24"/>
              </w:rPr>
            </w:pPr>
          </w:p>
          <w:p w14:paraId="4BE76D63" w14:textId="2ED926C4" w:rsidR="00AD5486" w:rsidRPr="00AD5486" w:rsidRDefault="00AD5486" w:rsidP="00AD5486">
            <w:pPr>
              <w:spacing w:line="276" w:lineRule="auto"/>
              <w:jc w:val="both"/>
              <w:rPr>
                <w:rFonts w:ascii="Aptos" w:hAnsi="Aptos" w:cstheme="minorHAnsi"/>
                <w:sz w:val="24"/>
                <w:szCs w:val="24"/>
              </w:rPr>
            </w:pPr>
            <w:r w:rsidRPr="00AD5486">
              <w:rPr>
                <w:rFonts w:ascii="Aptos" w:hAnsi="Aptos" w:cstheme="minorHAnsi"/>
                <w:sz w:val="24"/>
                <w:szCs w:val="24"/>
              </w:rPr>
              <w:t>El principi de no discriminació per raó de l'edat, tal com ha quedat plasmat a la Directiva 2000/78, s'ha d'interpretar en el sentit que s'oposa a una normativa nacional, com la controvertida al litigi principal, que estableix que els períodes d'ocupació coberta per un treballador abans d'assolir l'edat de 25 anys no es té en compte per calcular el termini de preavís per a l'acomiadament</w:t>
            </w:r>
          </w:p>
          <w:p w14:paraId="4108274D" w14:textId="77777777" w:rsidR="00AD5486" w:rsidRPr="00B83555" w:rsidRDefault="00AD5486">
            <w:pPr>
              <w:spacing w:line="276" w:lineRule="auto"/>
              <w:jc w:val="both"/>
              <w:rPr>
                <w:rFonts w:ascii="Aptos" w:hAnsi="Aptos" w:cstheme="minorHAnsi"/>
                <w:sz w:val="24"/>
                <w:szCs w:val="24"/>
              </w:rPr>
            </w:pPr>
          </w:p>
          <w:p w14:paraId="0E22C790" w14:textId="126AE459" w:rsidR="00AD5486" w:rsidRDefault="00AD5486" w:rsidP="00AD5486">
            <w:pPr>
              <w:spacing w:line="276" w:lineRule="auto"/>
              <w:jc w:val="both"/>
              <w:rPr>
                <w:rFonts w:ascii="Aptos" w:hAnsi="Aptos" w:cstheme="minorHAnsi"/>
                <w:sz w:val="24"/>
                <w:szCs w:val="24"/>
              </w:rPr>
            </w:pPr>
            <w:r w:rsidRPr="00AD5486">
              <w:rPr>
                <w:rFonts w:ascii="Aptos" w:hAnsi="Aptos" w:cstheme="minorHAnsi"/>
                <w:sz w:val="24"/>
                <w:szCs w:val="24"/>
              </w:rPr>
              <w:t xml:space="preserve">La Directiva 2000/78 es limita a plasmar el principi </w:t>
            </w:r>
            <w:r w:rsidR="00877094" w:rsidRPr="00AD5486">
              <w:rPr>
                <w:rFonts w:ascii="Aptos" w:hAnsi="Aptos" w:cstheme="minorHAnsi"/>
                <w:sz w:val="24"/>
                <w:szCs w:val="24"/>
              </w:rPr>
              <w:t>d</w:t>
            </w:r>
            <w:r w:rsidR="00877094" w:rsidRPr="00AD5486">
              <w:rPr>
                <w:rFonts w:ascii="Arial" w:hAnsi="Arial" w:cs="Arial"/>
                <w:sz w:val="24"/>
                <w:szCs w:val="24"/>
              </w:rPr>
              <w:t>’</w:t>
            </w:r>
            <w:r w:rsidR="00877094" w:rsidRPr="00AD5486">
              <w:rPr>
                <w:rFonts w:ascii="Aptos" w:hAnsi="Aptos" w:cstheme="minorHAnsi"/>
                <w:sz w:val="24"/>
                <w:szCs w:val="24"/>
              </w:rPr>
              <w:t>igualtat</w:t>
            </w:r>
            <w:r w:rsidRPr="00AD5486">
              <w:rPr>
                <w:rFonts w:ascii="Aptos" w:hAnsi="Aptos" w:cstheme="minorHAnsi"/>
                <w:sz w:val="24"/>
                <w:szCs w:val="24"/>
              </w:rPr>
              <w:t xml:space="preserve"> de tracte en </w:t>
            </w:r>
            <w:r w:rsidR="00877094" w:rsidRPr="00AD5486">
              <w:rPr>
                <w:rFonts w:ascii="Aptos" w:hAnsi="Aptos" w:cstheme="minorHAnsi"/>
                <w:sz w:val="24"/>
                <w:szCs w:val="24"/>
              </w:rPr>
              <w:t>l</w:t>
            </w:r>
            <w:r w:rsidR="00877094" w:rsidRPr="00AD5486">
              <w:rPr>
                <w:rFonts w:ascii="Arial" w:hAnsi="Arial" w:cs="Arial"/>
                <w:sz w:val="24"/>
                <w:szCs w:val="24"/>
              </w:rPr>
              <w:t>’</w:t>
            </w:r>
            <w:r w:rsidR="00877094" w:rsidRPr="00AD5486">
              <w:rPr>
                <w:rFonts w:ascii="Aptos" w:hAnsi="Aptos" w:cstheme="minorHAnsi"/>
                <w:sz w:val="24"/>
                <w:szCs w:val="24"/>
              </w:rPr>
              <w:t>ocupaci</w:t>
            </w:r>
            <w:r w:rsidR="00877094" w:rsidRPr="00AD5486">
              <w:rPr>
                <w:rFonts w:ascii="Aptos" w:hAnsi="Aptos" w:cs="Aptos"/>
                <w:sz w:val="24"/>
                <w:szCs w:val="24"/>
              </w:rPr>
              <w:t>ó</w:t>
            </w:r>
            <w:r w:rsidRPr="00AD5486">
              <w:rPr>
                <w:rFonts w:ascii="Aptos" w:hAnsi="Aptos" w:cstheme="minorHAnsi"/>
                <w:sz w:val="24"/>
                <w:szCs w:val="24"/>
              </w:rPr>
              <w:t>, i que el principi de no discriminaci</w:t>
            </w:r>
            <w:r w:rsidRPr="00AD5486">
              <w:rPr>
                <w:rFonts w:ascii="Aptos" w:hAnsi="Aptos" w:cs="Aptos"/>
                <w:sz w:val="24"/>
                <w:szCs w:val="24"/>
              </w:rPr>
              <w:t>ó</w:t>
            </w:r>
            <w:r w:rsidRPr="00AD5486">
              <w:rPr>
                <w:rFonts w:ascii="Aptos" w:hAnsi="Aptos" w:cstheme="minorHAnsi"/>
                <w:sz w:val="24"/>
                <w:szCs w:val="24"/>
              </w:rPr>
              <w:t xml:space="preserve"> per ra</w:t>
            </w:r>
            <w:r w:rsidRPr="00AD5486">
              <w:rPr>
                <w:rFonts w:ascii="Aptos" w:hAnsi="Aptos" w:cs="Aptos"/>
                <w:sz w:val="24"/>
                <w:szCs w:val="24"/>
              </w:rPr>
              <w:t>ó</w:t>
            </w:r>
            <w:r w:rsidRPr="00AD5486">
              <w:rPr>
                <w:rFonts w:ascii="Aptos" w:hAnsi="Aptos" w:cstheme="minorHAnsi"/>
                <w:sz w:val="24"/>
                <w:szCs w:val="24"/>
              </w:rPr>
              <w:t xml:space="preserve"> </w:t>
            </w:r>
            <w:r w:rsidR="00877094" w:rsidRPr="00AD5486">
              <w:rPr>
                <w:rFonts w:ascii="Aptos" w:hAnsi="Aptos" w:cstheme="minorHAnsi"/>
                <w:sz w:val="24"/>
                <w:szCs w:val="24"/>
              </w:rPr>
              <w:t>d</w:t>
            </w:r>
            <w:r w:rsidR="00877094" w:rsidRPr="00AD5486">
              <w:rPr>
                <w:rFonts w:ascii="Arial" w:hAnsi="Arial" w:cs="Arial"/>
                <w:sz w:val="24"/>
                <w:szCs w:val="24"/>
              </w:rPr>
              <w:t>’</w:t>
            </w:r>
            <w:r w:rsidR="00877094" w:rsidRPr="00AD5486">
              <w:rPr>
                <w:rFonts w:ascii="Aptos" w:hAnsi="Aptos" w:cstheme="minorHAnsi"/>
                <w:sz w:val="24"/>
                <w:szCs w:val="24"/>
              </w:rPr>
              <w:t>edat</w:t>
            </w:r>
            <w:r w:rsidRPr="00AD5486">
              <w:rPr>
                <w:rFonts w:ascii="Aptos" w:hAnsi="Aptos" w:cstheme="minorHAnsi"/>
                <w:sz w:val="24"/>
                <w:szCs w:val="24"/>
              </w:rPr>
              <w:t xml:space="preserve"> </w:t>
            </w:r>
            <w:r w:rsidRPr="00AD5486">
              <w:rPr>
                <w:rFonts w:ascii="Aptos" w:hAnsi="Aptos" w:cs="Aptos"/>
                <w:sz w:val="24"/>
                <w:szCs w:val="24"/>
              </w:rPr>
              <w:t>é</w:t>
            </w:r>
            <w:r w:rsidRPr="00AD5486">
              <w:rPr>
                <w:rFonts w:ascii="Aptos" w:hAnsi="Aptos" w:cstheme="minorHAnsi"/>
                <w:sz w:val="24"/>
                <w:szCs w:val="24"/>
              </w:rPr>
              <w:t>s un principi general del Dret de la Uni</w:t>
            </w:r>
            <w:r w:rsidRPr="00AD5486">
              <w:rPr>
                <w:rFonts w:ascii="Aptos" w:hAnsi="Aptos" w:cs="Aptos"/>
                <w:sz w:val="24"/>
                <w:szCs w:val="24"/>
              </w:rPr>
              <w:t>ó</w:t>
            </w:r>
            <w:r w:rsidRPr="00AD5486">
              <w:rPr>
                <w:rFonts w:ascii="Aptos" w:hAnsi="Aptos" w:cstheme="minorHAnsi"/>
                <w:sz w:val="24"/>
                <w:szCs w:val="24"/>
              </w:rPr>
              <w:t xml:space="preserve"> Europea en la mesura que constitueix una aplicaci</w:t>
            </w:r>
            <w:r w:rsidRPr="00AD5486">
              <w:rPr>
                <w:rFonts w:ascii="Aptos" w:hAnsi="Aptos" w:cs="Aptos"/>
                <w:sz w:val="24"/>
                <w:szCs w:val="24"/>
              </w:rPr>
              <w:t>ó</w:t>
            </w:r>
            <w:r w:rsidRPr="00AD5486">
              <w:rPr>
                <w:rFonts w:ascii="Aptos" w:hAnsi="Aptos" w:cstheme="minorHAnsi"/>
                <w:sz w:val="24"/>
                <w:szCs w:val="24"/>
              </w:rPr>
              <w:t xml:space="preserve"> espec</w:t>
            </w:r>
            <w:r w:rsidRPr="00AD5486">
              <w:rPr>
                <w:rFonts w:ascii="Aptos" w:hAnsi="Aptos" w:cs="Aptos"/>
                <w:sz w:val="24"/>
                <w:szCs w:val="24"/>
              </w:rPr>
              <w:t>í</w:t>
            </w:r>
            <w:r w:rsidRPr="00AD5486">
              <w:rPr>
                <w:rFonts w:ascii="Aptos" w:hAnsi="Aptos" w:cstheme="minorHAnsi"/>
                <w:sz w:val="24"/>
                <w:szCs w:val="24"/>
              </w:rPr>
              <w:t>fica del principi general d</w:t>
            </w:r>
            <w:r w:rsidR="00877094">
              <w:rPr>
                <w:rFonts w:ascii="Aptos" w:hAnsi="Aptos" w:cstheme="minorHAnsi"/>
                <w:sz w:val="24"/>
                <w:szCs w:val="24"/>
              </w:rPr>
              <w:t>’</w:t>
            </w:r>
            <w:r w:rsidRPr="00AD5486">
              <w:rPr>
                <w:rFonts w:ascii="Aptos" w:hAnsi="Aptos" w:cstheme="minorHAnsi"/>
                <w:sz w:val="24"/>
                <w:szCs w:val="24"/>
              </w:rPr>
              <w:t>igualtat de tracte.</w:t>
            </w:r>
          </w:p>
          <w:p w14:paraId="75687C9B" w14:textId="77777777" w:rsidR="00877094" w:rsidRPr="00AD5486" w:rsidRDefault="00877094" w:rsidP="00AD5486">
            <w:pPr>
              <w:spacing w:line="276" w:lineRule="auto"/>
              <w:jc w:val="both"/>
              <w:rPr>
                <w:rFonts w:ascii="Aptos" w:hAnsi="Aptos" w:cstheme="minorHAnsi"/>
                <w:sz w:val="24"/>
                <w:szCs w:val="24"/>
              </w:rPr>
            </w:pPr>
          </w:p>
          <w:p w14:paraId="674EA37F" w14:textId="478D1148" w:rsidR="00AD5486" w:rsidRPr="00AD5486" w:rsidRDefault="00AD5486" w:rsidP="00AD5486">
            <w:pPr>
              <w:spacing w:line="276" w:lineRule="auto"/>
              <w:jc w:val="both"/>
              <w:rPr>
                <w:rFonts w:ascii="Aptos" w:hAnsi="Aptos" w:cstheme="minorHAnsi"/>
                <w:sz w:val="24"/>
                <w:szCs w:val="24"/>
              </w:rPr>
            </w:pPr>
            <w:r w:rsidRPr="00AD5486">
              <w:rPr>
                <w:rFonts w:ascii="Aptos" w:hAnsi="Aptos" w:cstheme="minorHAnsi"/>
                <w:sz w:val="24"/>
                <w:szCs w:val="24"/>
              </w:rPr>
              <w:t>Qu</w:t>
            </w:r>
            <w:r w:rsidR="00877094">
              <w:rPr>
                <w:rFonts w:ascii="Aptos" w:hAnsi="Aptos" w:cstheme="minorHAnsi"/>
                <w:sz w:val="24"/>
                <w:szCs w:val="24"/>
              </w:rPr>
              <w:t xml:space="preserve">an </w:t>
            </w:r>
            <w:r w:rsidRPr="00AD5486">
              <w:rPr>
                <w:rFonts w:ascii="Aptos" w:hAnsi="Aptos" w:cstheme="minorHAnsi"/>
                <w:sz w:val="24"/>
                <w:szCs w:val="24"/>
              </w:rPr>
              <w:t xml:space="preserve"> el jutge nacional, davant d'una disposició nacional compresa en l'àmbit d'aplicació del dret de la Unió  consideri incompatible amb aquest principi i que no es </w:t>
            </w:r>
            <w:proofErr w:type="spellStart"/>
            <w:r w:rsidR="00877094">
              <w:rPr>
                <w:rFonts w:ascii="Aptos" w:hAnsi="Aptos" w:cstheme="minorHAnsi"/>
                <w:sz w:val="24"/>
                <w:szCs w:val="24"/>
              </w:rPr>
              <w:t>pot</w:t>
            </w:r>
            <w:r w:rsidRPr="00AD5486">
              <w:rPr>
                <w:rFonts w:ascii="Aptos" w:hAnsi="Aptos" w:cstheme="minorHAnsi"/>
                <w:sz w:val="24"/>
                <w:szCs w:val="24"/>
              </w:rPr>
              <w:t>i</w:t>
            </w:r>
            <w:proofErr w:type="spellEnd"/>
            <w:r w:rsidRPr="00AD5486">
              <w:rPr>
                <w:rFonts w:ascii="Aptos" w:hAnsi="Aptos" w:cstheme="minorHAnsi"/>
                <w:sz w:val="24"/>
                <w:szCs w:val="24"/>
              </w:rPr>
              <w:t xml:space="preserve"> interpretar de conformitat amb aquest, s'ha de negar a aplicar-la, sense que, abans de fer-ho, </w:t>
            </w:r>
            <w:r w:rsidR="00877094">
              <w:rPr>
                <w:rFonts w:ascii="Aptos" w:hAnsi="Aptos" w:cstheme="minorHAnsi"/>
                <w:sz w:val="24"/>
                <w:szCs w:val="24"/>
              </w:rPr>
              <w:t xml:space="preserve">sigui  obligatori </w:t>
            </w:r>
            <w:r w:rsidRPr="00AD5486">
              <w:rPr>
                <w:rFonts w:ascii="Aptos" w:hAnsi="Aptos" w:cstheme="minorHAnsi"/>
                <w:sz w:val="24"/>
                <w:szCs w:val="24"/>
              </w:rPr>
              <w:t>plantejar una qüestió prejudicial al Tribunal de Justícia ni se li impedeixi fer-ho.</w:t>
            </w:r>
          </w:p>
          <w:p w14:paraId="52DA030F" w14:textId="77777777" w:rsidR="00AD5486" w:rsidRPr="00B83555" w:rsidRDefault="00AD5486">
            <w:pPr>
              <w:spacing w:line="276" w:lineRule="auto"/>
              <w:jc w:val="both"/>
              <w:rPr>
                <w:rFonts w:ascii="Aptos" w:hAnsi="Aptos" w:cstheme="minorHAnsi"/>
                <w:sz w:val="24"/>
                <w:szCs w:val="24"/>
              </w:rPr>
            </w:pPr>
          </w:p>
        </w:tc>
      </w:tr>
    </w:tbl>
    <w:p w14:paraId="6E0EBD23" w14:textId="77777777" w:rsidR="00EC2273" w:rsidRPr="00B83555" w:rsidRDefault="00EC2273" w:rsidP="00EC2273">
      <w:pPr>
        <w:spacing w:line="276" w:lineRule="auto"/>
        <w:jc w:val="both"/>
        <w:rPr>
          <w:rFonts w:ascii="Aptos" w:hAnsi="Aptos" w:cstheme="minorHAnsi"/>
          <w:lang w:val="ca-ES"/>
        </w:rPr>
      </w:pPr>
    </w:p>
    <w:p w14:paraId="1FF2F992" w14:textId="693DA0E4" w:rsidR="00877094" w:rsidRPr="00877094" w:rsidRDefault="00877094" w:rsidP="00877094">
      <w:pPr>
        <w:spacing w:line="276" w:lineRule="auto"/>
        <w:jc w:val="both"/>
        <w:rPr>
          <w:rFonts w:ascii="Aptos" w:hAnsi="Aptos" w:cstheme="minorHAnsi"/>
          <w:lang w:val="ca-ES"/>
        </w:rPr>
      </w:pPr>
      <w:r w:rsidRPr="00877094">
        <w:rPr>
          <w:rFonts w:ascii="Aptos" w:hAnsi="Aptos" w:cstheme="minorHAnsi"/>
          <w:lang w:val="ca-ES"/>
        </w:rPr>
        <w:t>Pel que fa a la coexistència entre la Carta i les constitucions nacionals, l</w:t>
      </w:r>
      <w:r w:rsidRPr="00877094">
        <w:rPr>
          <w:rFonts w:ascii="Arial" w:hAnsi="Arial" w:cs="Arial"/>
          <w:lang w:val="ca-ES"/>
        </w:rPr>
        <w:t>’</w:t>
      </w:r>
      <w:r w:rsidRPr="00877094">
        <w:rPr>
          <w:rFonts w:ascii="Aptos" w:hAnsi="Aptos" w:cstheme="minorHAnsi"/>
          <w:lang w:val="ca-ES"/>
        </w:rPr>
        <w:t>apartat 4 de l</w:t>
      </w:r>
      <w:r w:rsidRPr="00877094">
        <w:rPr>
          <w:rFonts w:ascii="Arial" w:hAnsi="Arial" w:cs="Arial"/>
          <w:lang w:val="ca-ES"/>
        </w:rPr>
        <w:t>’</w:t>
      </w:r>
      <w:r w:rsidRPr="00877094">
        <w:rPr>
          <w:rFonts w:ascii="Aptos" w:hAnsi="Aptos" w:cstheme="minorHAnsi"/>
          <w:lang w:val="ca-ES"/>
        </w:rPr>
        <w:t>article 52 assenyala la necessitat d</w:t>
      </w:r>
      <w:r w:rsidRPr="00877094">
        <w:rPr>
          <w:rFonts w:ascii="Arial" w:hAnsi="Arial" w:cs="Arial"/>
          <w:lang w:val="ca-ES"/>
        </w:rPr>
        <w:t>u</w:t>
      </w:r>
      <w:r w:rsidRPr="00877094">
        <w:rPr>
          <w:rFonts w:ascii="Aptos" w:hAnsi="Aptos" w:cstheme="minorHAnsi"/>
          <w:lang w:val="ca-ES"/>
        </w:rPr>
        <w:t>na interpretaci</w:t>
      </w:r>
      <w:r w:rsidRPr="00877094">
        <w:rPr>
          <w:rFonts w:ascii="Aptos" w:hAnsi="Aptos" w:cs="Aptos"/>
          <w:lang w:val="ca-ES"/>
        </w:rPr>
        <w:t>ó</w:t>
      </w:r>
      <w:r w:rsidRPr="00877094">
        <w:rPr>
          <w:rFonts w:ascii="Aptos" w:hAnsi="Aptos" w:cstheme="minorHAnsi"/>
          <w:lang w:val="ca-ES"/>
        </w:rPr>
        <w:t xml:space="preserve"> harm</w:t>
      </w:r>
      <w:r w:rsidRPr="00877094">
        <w:rPr>
          <w:rFonts w:ascii="Aptos" w:hAnsi="Aptos" w:cs="Aptos"/>
          <w:lang w:val="ca-ES"/>
        </w:rPr>
        <w:t>ò</w:t>
      </w:r>
      <w:r w:rsidRPr="00877094">
        <w:rPr>
          <w:rFonts w:ascii="Aptos" w:hAnsi="Aptos" w:cstheme="minorHAnsi"/>
          <w:lang w:val="ca-ES"/>
        </w:rPr>
        <w:t>nica entre els drets de la Carta i les tradicions dels Estats membres. Aquesta norma d</w:t>
      </w:r>
      <w:r w:rsidRPr="00877094">
        <w:rPr>
          <w:rFonts w:ascii="Arial" w:hAnsi="Arial" w:cs="Arial"/>
          <w:lang w:val="ca-ES"/>
        </w:rPr>
        <w:t>’</w:t>
      </w:r>
      <w:r w:rsidRPr="00877094">
        <w:rPr>
          <w:rFonts w:ascii="Aptos" w:hAnsi="Aptos" w:cstheme="minorHAnsi"/>
          <w:lang w:val="ca-ES"/>
        </w:rPr>
        <w:t>interpretaci</w:t>
      </w:r>
      <w:r w:rsidRPr="00877094">
        <w:rPr>
          <w:rFonts w:ascii="Aptos" w:hAnsi="Aptos" w:cs="Aptos"/>
          <w:lang w:val="ca-ES"/>
        </w:rPr>
        <w:t>ó</w:t>
      </w:r>
      <w:r w:rsidRPr="00877094">
        <w:rPr>
          <w:rFonts w:ascii="Aptos" w:hAnsi="Aptos" w:cstheme="minorHAnsi"/>
          <w:lang w:val="ca-ES"/>
        </w:rPr>
        <w:t xml:space="preserve"> es basa en la redacci</w:t>
      </w:r>
      <w:r w:rsidRPr="00877094">
        <w:rPr>
          <w:rFonts w:ascii="Aptos" w:hAnsi="Aptos" w:cs="Aptos"/>
          <w:lang w:val="ca-ES"/>
        </w:rPr>
        <w:t>ó</w:t>
      </w:r>
      <w:r w:rsidRPr="00877094">
        <w:rPr>
          <w:rFonts w:ascii="Aptos" w:hAnsi="Aptos" w:cstheme="minorHAnsi"/>
          <w:lang w:val="ca-ES"/>
        </w:rPr>
        <w:t xml:space="preserve"> de l</w:t>
      </w:r>
      <w:r w:rsidRPr="00877094">
        <w:rPr>
          <w:rFonts w:ascii="Arial" w:hAnsi="Arial" w:cs="Arial"/>
          <w:lang w:val="ca-ES"/>
        </w:rPr>
        <w:t>’</w:t>
      </w:r>
      <w:r w:rsidRPr="00877094">
        <w:rPr>
          <w:rFonts w:ascii="Aptos" w:hAnsi="Aptos" w:cstheme="minorHAnsi"/>
          <w:lang w:val="ca-ES"/>
        </w:rPr>
        <w:t>apartat 3 de l</w:t>
      </w:r>
      <w:r w:rsidRPr="00877094">
        <w:rPr>
          <w:rFonts w:ascii="Arial" w:hAnsi="Arial" w:cs="Arial"/>
          <w:lang w:val="ca-ES"/>
        </w:rPr>
        <w:t>’</w:t>
      </w:r>
      <w:r w:rsidRPr="00877094">
        <w:rPr>
          <w:rFonts w:ascii="Aptos" w:hAnsi="Aptos" w:cstheme="minorHAnsi"/>
          <w:lang w:val="ca-ES"/>
        </w:rPr>
        <w:t>article 6 del TUE i t</w:t>
      </w:r>
      <w:r w:rsidRPr="00877094">
        <w:rPr>
          <w:rFonts w:ascii="Aptos" w:hAnsi="Aptos" w:cs="Aptos"/>
          <w:lang w:val="ca-ES"/>
        </w:rPr>
        <w:t>é</w:t>
      </w:r>
      <w:r w:rsidRPr="00877094">
        <w:rPr>
          <w:rFonts w:ascii="Aptos" w:hAnsi="Aptos" w:cstheme="minorHAnsi"/>
          <w:lang w:val="ca-ES"/>
        </w:rPr>
        <w:t xml:space="preserve">  en compte l</w:t>
      </w:r>
      <w:r w:rsidRPr="00877094">
        <w:rPr>
          <w:rFonts w:ascii="Arial" w:hAnsi="Arial" w:cs="Arial"/>
          <w:lang w:val="ca-ES"/>
        </w:rPr>
        <w:t>’</w:t>
      </w:r>
      <w:r w:rsidRPr="00877094">
        <w:rPr>
          <w:rFonts w:ascii="Aptos" w:hAnsi="Aptos" w:cstheme="minorHAnsi"/>
          <w:lang w:val="ca-ES"/>
        </w:rPr>
        <w:t>enfocament de les tradicions constitucionals comuns seguit pel Tribunal de Just</w:t>
      </w:r>
      <w:r w:rsidRPr="00877094">
        <w:rPr>
          <w:rFonts w:ascii="Aptos" w:hAnsi="Aptos" w:cs="Aptos"/>
          <w:lang w:val="ca-ES"/>
        </w:rPr>
        <w:t>í</w:t>
      </w:r>
      <w:r w:rsidRPr="00877094">
        <w:rPr>
          <w:rFonts w:ascii="Aptos" w:hAnsi="Aptos" w:cstheme="minorHAnsi"/>
          <w:lang w:val="ca-ES"/>
        </w:rPr>
        <w:t>cia. Segons aquesta norma, en lloc de seguir un enfocament r</w:t>
      </w:r>
      <w:r w:rsidRPr="00877094">
        <w:rPr>
          <w:rFonts w:ascii="Aptos" w:hAnsi="Aptos" w:cs="Aptos"/>
          <w:lang w:val="ca-ES"/>
        </w:rPr>
        <w:t>í</w:t>
      </w:r>
      <w:r w:rsidRPr="00877094">
        <w:rPr>
          <w:rFonts w:ascii="Aptos" w:hAnsi="Aptos" w:cstheme="minorHAnsi"/>
          <w:lang w:val="ca-ES"/>
        </w:rPr>
        <w:t>gid de "m</w:t>
      </w:r>
      <w:r w:rsidRPr="00877094">
        <w:rPr>
          <w:rFonts w:ascii="Aptos" w:hAnsi="Aptos" w:cs="Aptos"/>
          <w:lang w:val="ca-ES"/>
        </w:rPr>
        <w:t>í</w:t>
      </w:r>
      <w:r w:rsidRPr="00877094">
        <w:rPr>
          <w:rFonts w:ascii="Aptos" w:hAnsi="Aptos" w:cstheme="minorHAnsi"/>
          <w:lang w:val="ca-ES"/>
        </w:rPr>
        <w:t>nim com</w:t>
      </w:r>
      <w:r w:rsidRPr="00877094">
        <w:rPr>
          <w:rFonts w:ascii="Aptos" w:hAnsi="Aptos" w:cs="Aptos"/>
          <w:lang w:val="ca-ES"/>
        </w:rPr>
        <w:t>ú</w:t>
      </w:r>
      <w:r w:rsidRPr="00877094">
        <w:rPr>
          <w:rFonts w:ascii="Aptos" w:hAnsi="Aptos" w:cstheme="minorHAnsi"/>
          <w:lang w:val="ca-ES"/>
        </w:rPr>
        <w:t xml:space="preserve"> denominador", els drets de la Carta en qüestió s'han d'interpretar de manera que ofereixin un alt nivell de protecció, que sigui adequat per al Dret de la Unió i estigui en harmonia amb les tradicions constitucionals comunes.</w:t>
      </w:r>
    </w:p>
    <w:p w14:paraId="13F1F175" w14:textId="77777777" w:rsidR="00877094" w:rsidRPr="00B83555" w:rsidRDefault="00877094" w:rsidP="00AD5486">
      <w:pPr>
        <w:spacing w:line="276" w:lineRule="auto"/>
        <w:jc w:val="both"/>
        <w:rPr>
          <w:rFonts w:ascii="Aptos" w:hAnsi="Aptos" w:cstheme="minorHAnsi"/>
          <w:lang w:val="ca-ES"/>
        </w:rPr>
      </w:pPr>
    </w:p>
    <w:p w14:paraId="4F5A571F" w14:textId="7EE74E2B" w:rsidR="00877094" w:rsidRPr="00877094" w:rsidRDefault="00877094" w:rsidP="00877094">
      <w:pPr>
        <w:spacing w:line="276" w:lineRule="auto"/>
        <w:jc w:val="both"/>
        <w:rPr>
          <w:rFonts w:ascii="Aptos" w:hAnsi="Aptos" w:cstheme="minorHAnsi"/>
          <w:lang w:val="ca-ES"/>
        </w:rPr>
      </w:pPr>
      <w:r w:rsidRPr="00877094">
        <w:rPr>
          <w:rFonts w:ascii="Aptos" w:hAnsi="Aptos" w:cstheme="minorHAnsi"/>
          <w:lang w:val="ca-ES"/>
        </w:rPr>
        <w:t>Quan el nivell específic de protecció està previst a la Carta, aquesta preval sobre les disposicions constitucionals nacionals dels Estats membres. Per contra, si la Carta no diu res sobre el nivell específic de protecció, es poden aplicar les normes nacionals, sempre que es compleixin dues condicions. En primer lloc, l</w:t>
      </w:r>
      <w:r w:rsidRPr="00877094">
        <w:rPr>
          <w:rFonts w:ascii="Arial" w:hAnsi="Arial" w:cs="Arial"/>
          <w:lang w:val="ca-ES"/>
        </w:rPr>
        <w:t>’</w:t>
      </w:r>
      <w:r w:rsidRPr="00877094">
        <w:rPr>
          <w:rFonts w:ascii="Aptos" w:hAnsi="Aptos" w:cstheme="minorHAnsi"/>
          <w:lang w:val="ca-ES"/>
        </w:rPr>
        <w:t>aplicaci</w:t>
      </w:r>
      <w:r w:rsidRPr="00877094">
        <w:rPr>
          <w:rFonts w:ascii="Aptos" w:hAnsi="Aptos" w:cs="Aptos"/>
          <w:lang w:val="ca-ES"/>
        </w:rPr>
        <w:t>ó</w:t>
      </w:r>
      <w:r w:rsidRPr="00877094">
        <w:rPr>
          <w:rFonts w:ascii="Aptos" w:hAnsi="Aptos" w:cstheme="minorHAnsi"/>
          <w:lang w:val="ca-ES"/>
        </w:rPr>
        <w:t xml:space="preserve"> de les normes nacionals no ha de comprometre el nivell de protecci</w:t>
      </w:r>
      <w:r w:rsidRPr="00877094">
        <w:rPr>
          <w:rFonts w:ascii="Aptos" w:hAnsi="Aptos" w:cs="Aptos"/>
          <w:lang w:val="ca-ES"/>
        </w:rPr>
        <w:t>ó</w:t>
      </w:r>
      <w:r w:rsidRPr="00877094">
        <w:rPr>
          <w:rFonts w:ascii="Aptos" w:hAnsi="Aptos" w:cstheme="minorHAnsi"/>
          <w:lang w:val="ca-ES"/>
        </w:rPr>
        <w:t xml:space="preserve"> previst per la Carta. En segon lloc, cal garantir la </w:t>
      </w:r>
      <w:r w:rsidRPr="00877094">
        <w:rPr>
          <w:rFonts w:ascii="Aptos" w:hAnsi="Aptos" w:cs="Aptos"/>
          <w:lang w:val="ca-ES"/>
        </w:rPr>
        <w:t>“</w:t>
      </w:r>
      <w:r w:rsidRPr="00877094">
        <w:rPr>
          <w:rFonts w:ascii="Aptos" w:hAnsi="Aptos" w:cstheme="minorHAnsi"/>
          <w:lang w:val="ca-ES"/>
        </w:rPr>
        <w:t>prim</w:t>
      </w:r>
      <w:r w:rsidRPr="00877094">
        <w:rPr>
          <w:rFonts w:ascii="Aptos" w:hAnsi="Aptos" w:cs="Aptos"/>
          <w:lang w:val="ca-ES"/>
        </w:rPr>
        <w:t>a</w:t>
      </w:r>
      <w:r w:rsidRPr="00877094">
        <w:rPr>
          <w:rFonts w:ascii="Aptos" w:hAnsi="Aptos" w:cstheme="minorHAnsi"/>
          <w:lang w:val="ca-ES"/>
        </w:rPr>
        <w:t>cia, unitat i efic</w:t>
      </w:r>
      <w:r w:rsidRPr="00877094">
        <w:rPr>
          <w:rFonts w:ascii="Aptos" w:hAnsi="Aptos" w:cs="Aptos"/>
          <w:lang w:val="ca-ES"/>
        </w:rPr>
        <w:t>à</w:t>
      </w:r>
      <w:r w:rsidRPr="00877094">
        <w:rPr>
          <w:rFonts w:ascii="Aptos" w:hAnsi="Aptos" w:cstheme="minorHAnsi"/>
          <w:lang w:val="ca-ES"/>
        </w:rPr>
        <w:t>cia</w:t>
      </w:r>
      <w:r w:rsidRPr="00877094">
        <w:rPr>
          <w:rFonts w:ascii="Aptos" w:hAnsi="Aptos" w:cs="Aptos"/>
          <w:lang w:val="ca-ES"/>
        </w:rPr>
        <w:t>”</w:t>
      </w:r>
      <w:r w:rsidRPr="00877094">
        <w:rPr>
          <w:rFonts w:ascii="Aptos" w:hAnsi="Aptos" w:cstheme="minorHAnsi"/>
          <w:lang w:val="ca-ES"/>
        </w:rPr>
        <w:t xml:space="preserve"> del Dret de la UE.</w:t>
      </w:r>
    </w:p>
    <w:p w14:paraId="5EE662FD" w14:textId="77777777" w:rsidR="00877094" w:rsidRPr="00B83555" w:rsidRDefault="00877094">
      <w:pPr>
        <w:spacing w:line="276" w:lineRule="auto"/>
        <w:jc w:val="both"/>
        <w:rPr>
          <w:rFonts w:ascii="Aptos" w:hAnsi="Aptos" w:cstheme="minorHAnsi"/>
          <w:lang w:val="ca-ES"/>
        </w:rPr>
      </w:pPr>
    </w:p>
    <w:p w14:paraId="5E52BB35" w14:textId="77777777" w:rsidR="00771C0C" w:rsidRPr="00B83555" w:rsidRDefault="00771C0C" w:rsidP="00771C0C">
      <w:pPr>
        <w:spacing w:line="276" w:lineRule="auto"/>
        <w:jc w:val="both"/>
        <w:rPr>
          <w:rFonts w:ascii="Aptos" w:hAnsi="Aptos" w:cstheme="minorHAnsi"/>
          <w:lang w:val="ca-ES"/>
        </w:rPr>
      </w:pPr>
    </w:p>
    <w:tbl>
      <w:tblPr>
        <w:tblStyle w:val="Taulaambq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8494"/>
      </w:tblGrid>
      <w:tr w:rsidR="00771C0C" w:rsidRPr="00516EE2" w14:paraId="13E6D06B" w14:textId="77777777" w:rsidTr="00771C0C">
        <w:tc>
          <w:tcPr>
            <w:tcW w:w="8494" w:type="dxa"/>
            <w:shd w:val="clear" w:color="auto" w:fill="D9E2F3" w:themeFill="accent1" w:themeFillTint="33"/>
          </w:tcPr>
          <w:p w14:paraId="26E4D392" w14:textId="6F908BAC" w:rsidR="00E712E3" w:rsidRPr="00B83555" w:rsidRDefault="00AC50A8">
            <w:pPr>
              <w:spacing w:line="276" w:lineRule="auto"/>
              <w:jc w:val="right"/>
              <w:rPr>
                <w:rFonts w:ascii="Aptos" w:hAnsi="Aptos" w:cstheme="minorHAnsi"/>
                <w:b/>
                <w:sz w:val="24"/>
                <w:szCs w:val="24"/>
              </w:rPr>
            </w:pPr>
            <w:r w:rsidRPr="00B83555">
              <w:rPr>
                <w:rFonts w:ascii="Aptos" w:hAnsi="Aptos" w:cstheme="minorHAnsi"/>
                <w:b/>
                <w:sz w:val="24"/>
                <w:szCs w:val="24"/>
              </w:rPr>
              <w:lastRenderedPageBreak/>
              <w:t xml:space="preserve">TJUE, </w:t>
            </w:r>
            <w:proofErr w:type="spellStart"/>
            <w:r w:rsidRPr="00B83555">
              <w:rPr>
                <w:rFonts w:ascii="Aptos" w:hAnsi="Aptos" w:cstheme="minorHAnsi"/>
                <w:b/>
                <w:sz w:val="24"/>
                <w:szCs w:val="24"/>
              </w:rPr>
              <w:t>Grd</w:t>
            </w:r>
            <w:proofErr w:type="spellEnd"/>
            <w:r w:rsidRPr="00B83555">
              <w:rPr>
                <w:rFonts w:ascii="Aptos" w:hAnsi="Aptos" w:cstheme="minorHAnsi"/>
                <w:b/>
                <w:sz w:val="24"/>
                <w:szCs w:val="24"/>
              </w:rPr>
              <w:t xml:space="preserve">. Ch., </w:t>
            </w:r>
            <w:r w:rsidR="00745FCF" w:rsidRPr="00B83555">
              <w:rPr>
                <w:rFonts w:ascii="Aptos" w:hAnsi="Aptos" w:cstheme="minorHAnsi"/>
                <w:b/>
                <w:sz w:val="24"/>
                <w:szCs w:val="24"/>
              </w:rPr>
              <w:t xml:space="preserve">26 de </w:t>
            </w:r>
            <w:r w:rsidR="00877094" w:rsidRPr="00B83555">
              <w:rPr>
                <w:rFonts w:ascii="Aptos" w:hAnsi="Aptos" w:cstheme="minorHAnsi"/>
                <w:b/>
                <w:sz w:val="24"/>
                <w:szCs w:val="24"/>
              </w:rPr>
              <w:t>febrer</w:t>
            </w:r>
            <w:r w:rsidR="00745FCF" w:rsidRPr="00B83555">
              <w:rPr>
                <w:rFonts w:ascii="Aptos" w:hAnsi="Aptos" w:cstheme="minorHAnsi"/>
                <w:b/>
                <w:sz w:val="24"/>
                <w:szCs w:val="24"/>
              </w:rPr>
              <w:t xml:space="preserve"> de 2013, </w:t>
            </w:r>
            <w:proofErr w:type="spellStart"/>
            <w:r w:rsidRPr="00B83555">
              <w:rPr>
                <w:rFonts w:ascii="Aptos" w:hAnsi="Aptos" w:cstheme="minorHAnsi"/>
                <w:b/>
                <w:i/>
                <w:sz w:val="24"/>
                <w:szCs w:val="24"/>
              </w:rPr>
              <w:t>Stephano</w:t>
            </w:r>
            <w:proofErr w:type="spellEnd"/>
            <w:r w:rsidRPr="00B83555">
              <w:rPr>
                <w:rFonts w:ascii="Aptos" w:hAnsi="Aptos" w:cstheme="minorHAnsi"/>
                <w:b/>
                <w:i/>
                <w:sz w:val="24"/>
                <w:szCs w:val="24"/>
              </w:rPr>
              <w:t xml:space="preserve"> </w:t>
            </w:r>
            <w:proofErr w:type="spellStart"/>
            <w:r w:rsidRPr="00B83555">
              <w:rPr>
                <w:rFonts w:ascii="Aptos" w:hAnsi="Aptos" w:cstheme="minorHAnsi"/>
                <w:b/>
                <w:i/>
                <w:sz w:val="24"/>
                <w:szCs w:val="24"/>
              </w:rPr>
              <w:t>Melloni</w:t>
            </w:r>
            <w:proofErr w:type="spellEnd"/>
            <w:r w:rsidRPr="00B83555">
              <w:rPr>
                <w:rFonts w:ascii="Aptos" w:hAnsi="Aptos" w:cstheme="minorHAnsi"/>
                <w:b/>
                <w:i/>
                <w:sz w:val="24"/>
                <w:szCs w:val="24"/>
              </w:rPr>
              <w:t xml:space="preserve"> v </w:t>
            </w:r>
            <w:proofErr w:type="spellStart"/>
            <w:r w:rsidRPr="00B83555">
              <w:rPr>
                <w:rFonts w:ascii="Aptos" w:hAnsi="Aptos" w:cstheme="minorHAnsi"/>
                <w:b/>
                <w:i/>
                <w:sz w:val="24"/>
                <w:szCs w:val="24"/>
              </w:rPr>
              <w:t>Ministerio</w:t>
            </w:r>
            <w:proofErr w:type="spellEnd"/>
            <w:r w:rsidRPr="00B83555">
              <w:rPr>
                <w:rFonts w:ascii="Aptos" w:hAnsi="Aptos" w:cstheme="minorHAnsi"/>
                <w:b/>
                <w:i/>
                <w:sz w:val="24"/>
                <w:szCs w:val="24"/>
              </w:rPr>
              <w:t xml:space="preserve"> Fiscal</w:t>
            </w:r>
            <w:r w:rsidRPr="00B83555">
              <w:rPr>
                <w:rFonts w:ascii="Aptos" w:hAnsi="Aptos" w:cstheme="minorHAnsi"/>
                <w:b/>
                <w:sz w:val="24"/>
                <w:szCs w:val="24"/>
              </w:rPr>
              <w:t xml:space="preserve">, </w:t>
            </w:r>
            <w:r w:rsidR="001F574C" w:rsidRPr="00B83555">
              <w:rPr>
                <w:rFonts w:ascii="Aptos" w:hAnsi="Aptos" w:cstheme="minorHAnsi"/>
                <w:b/>
                <w:sz w:val="24"/>
                <w:szCs w:val="24"/>
              </w:rPr>
              <w:t xml:space="preserve">C-399/11, </w:t>
            </w:r>
            <w:r w:rsidRPr="00B83555">
              <w:rPr>
                <w:rFonts w:ascii="Aptos" w:hAnsi="Aptos" w:cstheme="minorHAnsi"/>
                <w:b/>
                <w:sz w:val="24"/>
                <w:szCs w:val="24"/>
              </w:rPr>
              <w:t>ECLI:</w:t>
            </w:r>
            <w:r w:rsidR="00BB2EBA" w:rsidRPr="00B83555">
              <w:rPr>
                <w:rFonts w:ascii="Aptos" w:hAnsi="Aptos" w:cstheme="minorHAnsi"/>
                <w:b/>
                <w:sz w:val="24"/>
                <w:szCs w:val="24"/>
              </w:rPr>
              <w:t>EU:</w:t>
            </w:r>
            <w:r w:rsidR="001F574C" w:rsidRPr="00B83555">
              <w:rPr>
                <w:rFonts w:ascii="Aptos" w:hAnsi="Aptos" w:cstheme="minorHAnsi"/>
                <w:b/>
                <w:sz w:val="24"/>
                <w:szCs w:val="24"/>
              </w:rPr>
              <w:t>C:2013:107</w:t>
            </w:r>
            <w:r w:rsidRPr="00B83555">
              <w:rPr>
                <w:rFonts w:ascii="Aptos" w:hAnsi="Aptos" w:cstheme="minorHAnsi"/>
                <w:b/>
                <w:sz w:val="24"/>
                <w:szCs w:val="24"/>
              </w:rPr>
              <w:t>.</w:t>
            </w:r>
          </w:p>
          <w:p w14:paraId="3395506C" w14:textId="77777777" w:rsidR="00771C0C" w:rsidRPr="00B83555" w:rsidRDefault="00771C0C" w:rsidP="00771C0C">
            <w:pPr>
              <w:spacing w:line="276" w:lineRule="auto"/>
              <w:jc w:val="both"/>
              <w:rPr>
                <w:rFonts w:ascii="Aptos" w:hAnsi="Aptos" w:cstheme="minorHAnsi"/>
                <w:sz w:val="24"/>
                <w:szCs w:val="24"/>
              </w:rPr>
            </w:pPr>
          </w:p>
          <w:p w14:paraId="444DCC57" w14:textId="77777777" w:rsidR="00877094" w:rsidRPr="00877094" w:rsidRDefault="00877094" w:rsidP="00877094">
            <w:pPr>
              <w:spacing w:line="276" w:lineRule="auto"/>
              <w:jc w:val="both"/>
              <w:rPr>
                <w:rFonts w:ascii="Aptos" w:hAnsi="Aptos" w:cstheme="minorHAnsi"/>
                <w:sz w:val="24"/>
                <w:szCs w:val="24"/>
              </w:rPr>
            </w:pPr>
            <w:r w:rsidRPr="00877094">
              <w:rPr>
                <w:rFonts w:ascii="Aptos" w:hAnsi="Aptos" w:cstheme="minorHAnsi"/>
                <w:sz w:val="24"/>
                <w:szCs w:val="24"/>
              </w:rPr>
              <w:t xml:space="preserve">La sol·licitud s'ha presentat en el marc d'un procediment entre el Sr. </w:t>
            </w:r>
            <w:proofErr w:type="spellStart"/>
            <w:r w:rsidRPr="00877094">
              <w:rPr>
                <w:rFonts w:ascii="Aptos" w:hAnsi="Aptos" w:cstheme="minorHAnsi"/>
                <w:sz w:val="24"/>
                <w:szCs w:val="24"/>
              </w:rPr>
              <w:t>Melloni</w:t>
            </w:r>
            <w:proofErr w:type="spellEnd"/>
            <w:r w:rsidRPr="00877094">
              <w:rPr>
                <w:rFonts w:ascii="Aptos" w:hAnsi="Aptos" w:cstheme="minorHAnsi"/>
                <w:sz w:val="24"/>
                <w:szCs w:val="24"/>
              </w:rPr>
              <w:t xml:space="preserve"> i el Ministeri Fiscal relatiu a l'execució d'una ordre de detenció europea emesa per les autoritats italianes per a l'execució d'una pena de presó dictada per sentència en rebel·lia contra el Sr. </w:t>
            </w:r>
            <w:proofErr w:type="spellStart"/>
            <w:r w:rsidRPr="00877094">
              <w:rPr>
                <w:rFonts w:ascii="Aptos" w:hAnsi="Aptos" w:cstheme="minorHAnsi"/>
                <w:sz w:val="24"/>
                <w:szCs w:val="24"/>
              </w:rPr>
              <w:t>Melloni</w:t>
            </w:r>
            <w:proofErr w:type="spellEnd"/>
            <w:r w:rsidRPr="00877094">
              <w:rPr>
                <w:rFonts w:ascii="Aptos" w:hAnsi="Aptos" w:cstheme="minorHAnsi"/>
                <w:sz w:val="24"/>
                <w:szCs w:val="24"/>
              </w:rPr>
              <w:t>.</w:t>
            </w:r>
          </w:p>
          <w:p w14:paraId="7956E259" w14:textId="77777777" w:rsidR="00877094" w:rsidRPr="00B83555" w:rsidRDefault="00877094">
            <w:pPr>
              <w:spacing w:line="276" w:lineRule="auto"/>
              <w:jc w:val="both"/>
              <w:rPr>
                <w:rFonts w:ascii="Aptos" w:hAnsi="Aptos" w:cstheme="minorHAnsi"/>
                <w:sz w:val="24"/>
                <w:szCs w:val="24"/>
              </w:rPr>
            </w:pPr>
          </w:p>
          <w:p w14:paraId="709E36C3" w14:textId="77777777" w:rsidR="00877094" w:rsidRPr="00877094" w:rsidRDefault="00877094" w:rsidP="00877094">
            <w:pPr>
              <w:spacing w:line="276" w:lineRule="auto"/>
              <w:jc w:val="both"/>
              <w:rPr>
                <w:rFonts w:ascii="Aptos" w:hAnsi="Aptos" w:cstheme="minorHAnsi"/>
                <w:sz w:val="24"/>
                <w:szCs w:val="24"/>
              </w:rPr>
            </w:pPr>
            <w:r w:rsidRPr="00877094">
              <w:rPr>
                <w:rFonts w:ascii="Aptos" w:hAnsi="Aptos" w:cstheme="minorHAnsi"/>
                <w:sz w:val="24"/>
                <w:szCs w:val="24"/>
              </w:rPr>
              <w:t>La qüestió era si el dret constitucional nacional és més protector dels drets fonamentals que el dret de la Unió Europea, l'Estat estaria autoritzat a no executar l'ordre de detenció europea, encara que el lliurament fos compatible amb les normes de la Unió Europea. El Tribunal de Justícia va rebutjar aquesta opció, que seria manifestament contrària a la primacia del dret de la Unió Europea.</w:t>
            </w:r>
          </w:p>
          <w:p w14:paraId="146BD9A5" w14:textId="77777777" w:rsidR="00877094" w:rsidRPr="00B83555" w:rsidRDefault="00877094">
            <w:pPr>
              <w:spacing w:line="276" w:lineRule="auto"/>
              <w:jc w:val="both"/>
              <w:rPr>
                <w:rFonts w:ascii="Aptos" w:hAnsi="Aptos" w:cstheme="minorHAnsi"/>
                <w:sz w:val="24"/>
                <w:szCs w:val="24"/>
              </w:rPr>
            </w:pPr>
          </w:p>
          <w:p w14:paraId="5CC41560" w14:textId="7D067708" w:rsidR="00877094" w:rsidRPr="00877094" w:rsidRDefault="00877094" w:rsidP="00877094">
            <w:pPr>
              <w:spacing w:line="276" w:lineRule="auto"/>
              <w:jc w:val="both"/>
              <w:rPr>
                <w:rFonts w:ascii="Aptos" w:hAnsi="Aptos" w:cstheme="minorHAnsi"/>
                <w:sz w:val="24"/>
                <w:szCs w:val="24"/>
              </w:rPr>
            </w:pPr>
            <w:r w:rsidRPr="00877094">
              <w:rPr>
                <w:rFonts w:ascii="Aptos" w:hAnsi="Aptos" w:cstheme="minorHAnsi"/>
                <w:sz w:val="24"/>
                <w:szCs w:val="24"/>
              </w:rPr>
              <w:t xml:space="preserve">És cert que l'article 53 de la Carta confirma que quan un acte jurídic de la UE requereixi mesures nacionals d'execució, les autoritats i els òrgans jurisdiccionals nacionals continuaran sent lliures d'aplicar les normes nacionals de protecció dels drets fonamentals, sempre que amb això </w:t>
            </w:r>
            <w:r>
              <w:rPr>
                <w:rFonts w:ascii="Aptos" w:hAnsi="Aptos" w:cstheme="minorHAnsi"/>
                <w:sz w:val="24"/>
                <w:szCs w:val="24"/>
              </w:rPr>
              <w:t xml:space="preserve">no </w:t>
            </w:r>
            <w:r w:rsidRPr="00877094">
              <w:rPr>
                <w:rFonts w:ascii="Aptos" w:hAnsi="Aptos" w:cstheme="minorHAnsi"/>
                <w:sz w:val="24"/>
                <w:szCs w:val="24"/>
              </w:rPr>
              <w:t>es comprometi el nivell de protecció previst per la Carta, tal com ha estat interpretada pel Tribunal, ni la primacia, unitat i eficàcia del Dret de la UE.</w:t>
            </w:r>
          </w:p>
          <w:p w14:paraId="448DEDC1" w14:textId="77777777" w:rsidR="00877094" w:rsidRPr="00B83555" w:rsidRDefault="00877094">
            <w:pPr>
              <w:spacing w:line="276" w:lineRule="auto"/>
              <w:jc w:val="both"/>
              <w:rPr>
                <w:rFonts w:ascii="Aptos" w:hAnsi="Aptos" w:cstheme="minorHAnsi"/>
                <w:sz w:val="24"/>
                <w:szCs w:val="24"/>
              </w:rPr>
            </w:pPr>
          </w:p>
        </w:tc>
      </w:tr>
    </w:tbl>
    <w:p w14:paraId="18D66168" w14:textId="77777777" w:rsidR="00771C0C" w:rsidRPr="00B83555" w:rsidRDefault="00771C0C" w:rsidP="00771C0C">
      <w:pPr>
        <w:spacing w:line="276" w:lineRule="auto"/>
        <w:jc w:val="both"/>
        <w:rPr>
          <w:rFonts w:ascii="Aptos" w:hAnsi="Aptos" w:cstheme="minorHAnsi"/>
          <w:lang w:val="ca-ES"/>
        </w:rPr>
      </w:pPr>
    </w:p>
    <w:p w14:paraId="2EAEDD9C" w14:textId="3EC1A096" w:rsidR="00877094" w:rsidRPr="00877094" w:rsidRDefault="00877094" w:rsidP="00877094">
      <w:pPr>
        <w:spacing w:line="276" w:lineRule="auto"/>
        <w:jc w:val="both"/>
        <w:rPr>
          <w:rFonts w:ascii="Aptos" w:hAnsi="Aptos" w:cstheme="minorHAnsi"/>
          <w:color w:val="000000"/>
          <w:lang w:val="ca-ES"/>
        </w:rPr>
      </w:pPr>
      <w:r w:rsidRPr="00877094">
        <w:rPr>
          <w:rFonts w:ascii="Aptos" w:hAnsi="Aptos" w:cstheme="minorHAnsi"/>
          <w:color w:val="000000"/>
          <w:lang w:val="ca-ES"/>
        </w:rPr>
        <w:t>Els drets garantits per la Carta Europea de Drets Fonamentals estan subjectes als principis de legalitat i proporcionalitat. Així, aquests drets només es poden limitar per llei i aquesta limitació ha de respectar l'essència del dret restringit. El principi de proporcionalitat imposa una condició addicional: les limitacions dels drets consagrats a la Carta només es poden fer si són necessàries i si responen a objectius d'interès general o</w:t>
      </w:r>
      <w:r>
        <w:rPr>
          <w:rFonts w:ascii="Aptos" w:hAnsi="Aptos" w:cstheme="minorHAnsi"/>
          <w:color w:val="000000"/>
          <w:lang w:val="ca-ES"/>
        </w:rPr>
        <w:t xml:space="preserve"> </w:t>
      </w:r>
      <w:r w:rsidRPr="00877094">
        <w:rPr>
          <w:rFonts w:ascii="Aptos" w:hAnsi="Aptos" w:cstheme="minorHAnsi"/>
          <w:color w:val="000000"/>
          <w:lang w:val="ca-ES"/>
        </w:rPr>
        <w:t>a la necessitat de protegir els drets i les llibertats dels altres</w:t>
      </w:r>
    </w:p>
    <w:p w14:paraId="29D4CFA7" w14:textId="77777777" w:rsidR="00877094" w:rsidRPr="00877094" w:rsidRDefault="00877094">
      <w:pPr>
        <w:spacing w:line="276" w:lineRule="auto"/>
        <w:jc w:val="both"/>
        <w:rPr>
          <w:rFonts w:ascii="Aptos" w:hAnsi="Aptos" w:cstheme="minorHAnsi"/>
          <w:color w:val="000000"/>
          <w:lang w:val="ca-ES"/>
        </w:rPr>
      </w:pPr>
    </w:p>
    <w:p w14:paraId="4B256F07" w14:textId="77777777" w:rsidR="00771C0C" w:rsidRPr="00B83555" w:rsidRDefault="00771C0C" w:rsidP="00EC2273">
      <w:pPr>
        <w:spacing w:line="276" w:lineRule="auto"/>
        <w:jc w:val="both"/>
        <w:rPr>
          <w:rFonts w:ascii="Aptos" w:hAnsi="Aptos" w:cstheme="minorHAnsi"/>
          <w:lang w:val="ca-ES"/>
        </w:rPr>
      </w:pPr>
    </w:p>
    <w:tbl>
      <w:tblPr>
        <w:tblStyle w:val="Taulaambq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8494"/>
      </w:tblGrid>
      <w:tr w:rsidR="00771C0C" w:rsidRPr="00516EE2" w14:paraId="72D0ADD8" w14:textId="77777777" w:rsidTr="00771C0C">
        <w:tc>
          <w:tcPr>
            <w:tcW w:w="8494" w:type="dxa"/>
            <w:shd w:val="clear" w:color="auto" w:fill="D9E2F3" w:themeFill="accent1" w:themeFillTint="33"/>
          </w:tcPr>
          <w:p w14:paraId="76214A76" w14:textId="0426A3DA" w:rsidR="00E712E3" w:rsidRPr="00B83555" w:rsidRDefault="00AC50A8">
            <w:pPr>
              <w:spacing w:line="276" w:lineRule="auto"/>
              <w:jc w:val="right"/>
              <w:rPr>
                <w:rFonts w:ascii="Aptos" w:hAnsi="Aptos" w:cstheme="minorHAnsi"/>
                <w:b/>
                <w:sz w:val="24"/>
                <w:szCs w:val="24"/>
              </w:rPr>
            </w:pPr>
            <w:r w:rsidRPr="00B83555">
              <w:rPr>
                <w:rFonts w:ascii="Aptos" w:hAnsi="Aptos" w:cstheme="minorHAnsi"/>
                <w:b/>
                <w:sz w:val="24"/>
                <w:szCs w:val="24"/>
              </w:rPr>
              <w:t xml:space="preserve">TJUE, </w:t>
            </w:r>
            <w:proofErr w:type="spellStart"/>
            <w:r w:rsidRPr="00B83555">
              <w:rPr>
                <w:rFonts w:ascii="Aptos" w:hAnsi="Aptos" w:cstheme="minorHAnsi"/>
                <w:b/>
                <w:sz w:val="24"/>
                <w:szCs w:val="24"/>
              </w:rPr>
              <w:t>Grd</w:t>
            </w:r>
            <w:proofErr w:type="spellEnd"/>
            <w:r w:rsidRPr="00B83555">
              <w:rPr>
                <w:rFonts w:ascii="Aptos" w:hAnsi="Aptos" w:cstheme="minorHAnsi"/>
                <w:b/>
                <w:sz w:val="24"/>
                <w:szCs w:val="24"/>
              </w:rPr>
              <w:t xml:space="preserve">. Ch., </w:t>
            </w:r>
            <w:r w:rsidR="00745FCF" w:rsidRPr="00B83555">
              <w:rPr>
                <w:rFonts w:ascii="Aptos" w:hAnsi="Aptos" w:cstheme="minorHAnsi"/>
                <w:b/>
                <w:sz w:val="24"/>
                <w:szCs w:val="24"/>
              </w:rPr>
              <w:t>21 d</w:t>
            </w:r>
            <w:r w:rsidR="00877094">
              <w:rPr>
                <w:rFonts w:ascii="Aptos" w:hAnsi="Aptos" w:cstheme="minorHAnsi"/>
                <w:b/>
                <w:sz w:val="24"/>
                <w:szCs w:val="24"/>
              </w:rPr>
              <w:t>’</w:t>
            </w:r>
            <w:r w:rsidR="00745FCF" w:rsidRPr="00B83555">
              <w:rPr>
                <w:rFonts w:ascii="Aptos" w:hAnsi="Aptos" w:cstheme="minorHAnsi"/>
                <w:b/>
                <w:sz w:val="24"/>
                <w:szCs w:val="24"/>
              </w:rPr>
              <w:t xml:space="preserve"> octubre de 2022, </w:t>
            </w:r>
            <w:proofErr w:type="spellStart"/>
            <w:r w:rsidRPr="00B83555">
              <w:rPr>
                <w:rFonts w:ascii="Aptos" w:hAnsi="Aptos" w:cstheme="minorHAnsi"/>
                <w:b/>
                <w:i/>
                <w:sz w:val="24"/>
                <w:szCs w:val="24"/>
              </w:rPr>
              <w:t>Bundesrepublik</w:t>
            </w:r>
            <w:proofErr w:type="spellEnd"/>
            <w:r w:rsidRPr="00B83555">
              <w:rPr>
                <w:rFonts w:ascii="Aptos" w:hAnsi="Aptos" w:cstheme="minorHAnsi"/>
                <w:b/>
                <w:i/>
                <w:sz w:val="24"/>
                <w:szCs w:val="24"/>
              </w:rPr>
              <w:t xml:space="preserve"> </w:t>
            </w:r>
            <w:proofErr w:type="spellStart"/>
            <w:r w:rsidRPr="00B83555">
              <w:rPr>
                <w:rFonts w:ascii="Aptos" w:hAnsi="Aptos" w:cstheme="minorHAnsi"/>
                <w:b/>
                <w:i/>
                <w:sz w:val="24"/>
                <w:szCs w:val="24"/>
              </w:rPr>
              <w:t>Deutschland</w:t>
            </w:r>
            <w:proofErr w:type="spellEnd"/>
            <w:r w:rsidRPr="00B83555">
              <w:rPr>
                <w:rFonts w:ascii="Aptos" w:hAnsi="Aptos" w:cstheme="minorHAnsi"/>
                <w:b/>
                <w:i/>
                <w:sz w:val="24"/>
                <w:szCs w:val="24"/>
              </w:rPr>
              <w:t xml:space="preserve"> v </w:t>
            </w:r>
            <w:proofErr w:type="spellStart"/>
            <w:r w:rsidRPr="00B83555">
              <w:rPr>
                <w:rFonts w:ascii="Aptos" w:hAnsi="Aptos" w:cstheme="minorHAnsi"/>
                <w:b/>
                <w:i/>
                <w:sz w:val="24"/>
                <w:szCs w:val="24"/>
              </w:rPr>
              <w:t>SpaceNet</w:t>
            </w:r>
            <w:proofErr w:type="spellEnd"/>
            <w:r w:rsidRPr="00B83555">
              <w:rPr>
                <w:rFonts w:ascii="Aptos" w:hAnsi="Aptos" w:cstheme="minorHAnsi"/>
                <w:b/>
                <w:i/>
                <w:sz w:val="24"/>
                <w:szCs w:val="24"/>
              </w:rPr>
              <w:t xml:space="preserve"> AG, </w:t>
            </w:r>
            <w:proofErr w:type="spellStart"/>
            <w:r w:rsidRPr="00B83555">
              <w:rPr>
                <w:rFonts w:ascii="Aptos" w:hAnsi="Aptos" w:cstheme="minorHAnsi"/>
                <w:b/>
                <w:i/>
                <w:sz w:val="24"/>
                <w:szCs w:val="24"/>
              </w:rPr>
              <w:t>Telekom</w:t>
            </w:r>
            <w:proofErr w:type="spellEnd"/>
            <w:r w:rsidRPr="00B83555">
              <w:rPr>
                <w:rFonts w:ascii="Aptos" w:hAnsi="Aptos" w:cstheme="minorHAnsi"/>
                <w:b/>
                <w:i/>
                <w:sz w:val="24"/>
                <w:szCs w:val="24"/>
              </w:rPr>
              <w:t xml:space="preserve"> </w:t>
            </w:r>
            <w:proofErr w:type="spellStart"/>
            <w:r w:rsidRPr="00B83555">
              <w:rPr>
                <w:rFonts w:ascii="Aptos" w:hAnsi="Aptos" w:cstheme="minorHAnsi"/>
                <w:b/>
                <w:i/>
                <w:sz w:val="24"/>
                <w:szCs w:val="24"/>
              </w:rPr>
              <w:t>Deutschland</w:t>
            </w:r>
            <w:proofErr w:type="spellEnd"/>
            <w:r w:rsidRPr="00B83555">
              <w:rPr>
                <w:rFonts w:ascii="Aptos" w:hAnsi="Aptos" w:cstheme="minorHAnsi"/>
                <w:b/>
                <w:i/>
                <w:sz w:val="24"/>
                <w:szCs w:val="24"/>
              </w:rPr>
              <w:t xml:space="preserve"> </w:t>
            </w:r>
            <w:proofErr w:type="spellStart"/>
            <w:r w:rsidRPr="00B83555">
              <w:rPr>
                <w:rFonts w:ascii="Aptos" w:hAnsi="Aptos" w:cstheme="minorHAnsi"/>
                <w:b/>
                <w:i/>
                <w:sz w:val="24"/>
                <w:szCs w:val="24"/>
              </w:rPr>
              <w:t>GmbH</w:t>
            </w:r>
            <w:proofErr w:type="spellEnd"/>
            <w:r w:rsidRPr="00B83555">
              <w:rPr>
                <w:rFonts w:ascii="Aptos" w:hAnsi="Aptos" w:cstheme="minorHAnsi"/>
                <w:b/>
                <w:sz w:val="24"/>
                <w:szCs w:val="24"/>
              </w:rPr>
              <w:t xml:space="preserve">, </w:t>
            </w:r>
            <w:r w:rsidR="00E90BDB" w:rsidRPr="00B83555">
              <w:rPr>
                <w:rFonts w:ascii="Aptos" w:hAnsi="Aptos" w:cstheme="minorHAnsi"/>
                <w:b/>
                <w:sz w:val="24"/>
                <w:szCs w:val="24"/>
              </w:rPr>
              <w:t xml:space="preserve">C-793/19 y C-749/19, </w:t>
            </w:r>
            <w:r w:rsidR="00E90BDB" w:rsidRPr="00B83555">
              <w:rPr>
                <w:rFonts w:ascii="Aptos" w:hAnsi="Aptos" w:cstheme="minorHAnsi"/>
                <w:b/>
                <w:sz w:val="24"/>
                <w:szCs w:val="24"/>
                <w:lang w:eastAsia="ca-ES"/>
              </w:rPr>
              <w:t xml:space="preserve">ECLI:EU: </w:t>
            </w:r>
            <w:r w:rsidR="00E90BDB" w:rsidRPr="00B83555">
              <w:rPr>
                <w:rFonts w:ascii="Aptos" w:hAnsi="Aptos" w:cstheme="minorHAnsi"/>
                <w:b/>
                <w:sz w:val="24"/>
                <w:szCs w:val="24"/>
              </w:rPr>
              <w:t>C:2022:702</w:t>
            </w:r>
            <w:r w:rsidRPr="00B83555">
              <w:rPr>
                <w:rFonts w:ascii="Aptos" w:hAnsi="Aptos" w:cstheme="minorHAnsi"/>
                <w:b/>
                <w:sz w:val="24"/>
                <w:szCs w:val="24"/>
              </w:rPr>
              <w:t>.</w:t>
            </w:r>
          </w:p>
          <w:p w14:paraId="763298C9" w14:textId="77777777" w:rsidR="00771C0C" w:rsidRPr="00B83555" w:rsidRDefault="00771C0C" w:rsidP="000A3B66">
            <w:pPr>
              <w:spacing w:line="276" w:lineRule="auto"/>
              <w:jc w:val="right"/>
              <w:rPr>
                <w:rFonts w:ascii="Aptos" w:hAnsi="Aptos" w:cstheme="minorHAnsi"/>
                <w:sz w:val="24"/>
                <w:szCs w:val="24"/>
              </w:rPr>
            </w:pPr>
          </w:p>
          <w:p w14:paraId="36EE58E5" w14:textId="1DBD8445" w:rsidR="00163C65" w:rsidRPr="00163C65" w:rsidRDefault="00163C65" w:rsidP="00163C65">
            <w:pPr>
              <w:spacing w:line="276" w:lineRule="auto"/>
              <w:jc w:val="both"/>
              <w:rPr>
                <w:rFonts w:ascii="Aptos" w:hAnsi="Aptos" w:cstheme="minorHAnsi"/>
                <w:sz w:val="24"/>
                <w:szCs w:val="24"/>
              </w:rPr>
            </w:pPr>
            <w:r w:rsidRPr="00163C65">
              <w:rPr>
                <w:rFonts w:ascii="Aptos" w:hAnsi="Aptos" w:cstheme="minorHAnsi"/>
                <w:sz w:val="24"/>
                <w:szCs w:val="24"/>
              </w:rPr>
              <w:t xml:space="preserve">L'assumpte fa referència a un procediment relatiu a l'obligació imposada a les empreses proveïdores de serveis de comunicacions electròniques disponibles al públic de conservar les dades de trànsit i de localització relatives a les telecomunicacions dels seus clients, per una mesura legislativa nacional </w:t>
            </w:r>
            <w:r>
              <w:rPr>
                <w:rFonts w:ascii="Aptos" w:hAnsi="Aptos" w:cstheme="minorHAnsi"/>
                <w:sz w:val="24"/>
                <w:szCs w:val="24"/>
              </w:rPr>
              <w:lastRenderedPageBreak/>
              <w:t xml:space="preserve">establerta als </w:t>
            </w:r>
            <w:r w:rsidRPr="00163C65">
              <w:rPr>
                <w:rFonts w:ascii="Aptos" w:hAnsi="Aptos" w:cstheme="minorHAnsi"/>
                <w:sz w:val="24"/>
                <w:szCs w:val="24"/>
              </w:rPr>
              <w:t xml:space="preserve"> efectes de perseguir infraccions penals greus o de prevenir un risc específic per a la seguretat nacional.</w:t>
            </w:r>
          </w:p>
          <w:p w14:paraId="0BF907A1" w14:textId="77777777" w:rsidR="00163C65" w:rsidRPr="00B83555" w:rsidRDefault="00163C65">
            <w:pPr>
              <w:spacing w:line="276" w:lineRule="auto"/>
              <w:jc w:val="both"/>
              <w:rPr>
                <w:rFonts w:ascii="Aptos" w:hAnsi="Aptos" w:cstheme="minorHAnsi"/>
                <w:sz w:val="24"/>
                <w:szCs w:val="24"/>
              </w:rPr>
            </w:pPr>
          </w:p>
          <w:p w14:paraId="6D6B188F" w14:textId="77777777" w:rsidR="00771C0C" w:rsidRPr="00B83555" w:rsidRDefault="00771C0C" w:rsidP="00771C0C">
            <w:pPr>
              <w:spacing w:line="276" w:lineRule="auto"/>
              <w:jc w:val="both"/>
              <w:rPr>
                <w:rFonts w:ascii="Aptos" w:hAnsi="Aptos" w:cstheme="minorHAnsi"/>
                <w:sz w:val="24"/>
                <w:szCs w:val="24"/>
              </w:rPr>
            </w:pPr>
          </w:p>
          <w:p w14:paraId="6667DFE0" w14:textId="75A27E1E" w:rsidR="00163C65" w:rsidRPr="00163C65" w:rsidRDefault="00163C65" w:rsidP="00163C65">
            <w:pPr>
              <w:spacing w:line="276" w:lineRule="auto"/>
              <w:jc w:val="both"/>
              <w:rPr>
                <w:rFonts w:ascii="Aptos" w:hAnsi="Aptos" w:cstheme="minorHAnsi"/>
                <w:sz w:val="24"/>
                <w:szCs w:val="24"/>
              </w:rPr>
            </w:pPr>
            <w:r w:rsidRPr="00163C65">
              <w:rPr>
                <w:rFonts w:ascii="Aptos" w:hAnsi="Aptos" w:cstheme="minorHAnsi"/>
                <w:sz w:val="24"/>
                <w:szCs w:val="24"/>
              </w:rPr>
              <w:t>Els drets consagrats als articles 7, 8 i 11 de la Carta no són drets absoluts, sinó que s'han de considerar en relació amb la seva funció a la societat. En efecte, com es desprèn de l'apartat 1 de l'article 52 de la Carta, aquesta disposició permet imposar limitacions a l'exercici d'aquests drets, sempre que les limitacions esmentades estiguin previstes per la llei, que respectin l'essència d'aquests drets i que, respectant el principi de proporcionalitat, siguin necessàries i responguin efectivament a objectius d'interès general reconeguts per la Unió Europea o</w:t>
            </w:r>
            <w:r>
              <w:rPr>
                <w:rFonts w:ascii="Aptos" w:hAnsi="Aptos" w:cstheme="minorHAnsi"/>
                <w:sz w:val="24"/>
                <w:szCs w:val="24"/>
              </w:rPr>
              <w:t xml:space="preserve"> </w:t>
            </w:r>
            <w:r w:rsidRPr="00163C65">
              <w:rPr>
                <w:rFonts w:ascii="Aptos" w:hAnsi="Aptos" w:cstheme="minorHAnsi"/>
                <w:sz w:val="24"/>
                <w:szCs w:val="24"/>
              </w:rPr>
              <w:t>a la necessitat de protegir els drets i les llibertats dels altres.</w:t>
            </w:r>
          </w:p>
          <w:p w14:paraId="409A197D" w14:textId="77777777" w:rsidR="00163C65" w:rsidRPr="00B83555" w:rsidRDefault="00163C65">
            <w:pPr>
              <w:spacing w:line="276" w:lineRule="auto"/>
              <w:jc w:val="both"/>
              <w:rPr>
                <w:rFonts w:ascii="Aptos" w:hAnsi="Aptos" w:cstheme="minorHAnsi"/>
                <w:sz w:val="24"/>
                <w:szCs w:val="24"/>
              </w:rPr>
            </w:pPr>
          </w:p>
        </w:tc>
      </w:tr>
    </w:tbl>
    <w:p w14:paraId="4AAA24B7" w14:textId="77777777" w:rsidR="00771C0C" w:rsidRPr="00B83555" w:rsidRDefault="00771C0C" w:rsidP="00EC2273">
      <w:pPr>
        <w:spacing w:line="276" w:lineRule="auto"/>
        <w:jc w:val="both"/>
        <w:rPr>
          <w:rFonts w:ascii="Aptos" w:hAnsi="Aptos" w:cstheme="minorHAnsi"/>
          <w:lang w:val="ca-ES"/>
        </w:rPr>
      </w:pPr>
    </w:p>
    <w:p w14:paraId="227BCF47" w14:textId="7CA91226" w:rsidR="00163C65" w:rsidRPr="00B83555" w:rsidRDefault="00163C65">
      <w:pPr>
        <w:spacing w:line="276" w:lineRule="auto"/>
        <w:jc w:val="both"/>
        <w:rPr>
          <w:rFonts w:ascii="Aptos" w:hAnsi="Aptos" w:cstheme="minorHAnsi"/>
          <w:lang w:val="ca-ES"/>
        </w:rPr>
      </w:pPr>
      <w:r w:rsidRPr="00163C65">
        <w:rPr>
          <w:rFonts w:ascii="Aptos" w:hAnsi="Aptos" w:cstheme="minorHAnsi"/>
          <w:lang w:val="ca-ES"/>
        </w:rPr>
        <w:t>La finalitat de l</w:t>
      </w:r>
      <w:r>
        <w:rPr>
          <w:rFonts w:ascii="Aptos" w:hAnsi="Aptos" w:cstheme="minorHAnsi"/>
          <w:lang w:val="ca-ES"/>
        </w:rPr>
        <w:t>’</w:t>
      </w:r>
      <w:r w:rsidRPr="00163C65">
        <w:rPr>
          <w:rFonts w:ascii="Aptos" w:hAnsi="Aptos" w:cstheme="minorHAnsi"/>
          <w:lang w:val="ca-ES"/>
        </w:rPr>
        <w:t>art. 52(1) no és soscavar la substància dels drets, l'essència del dret. Però la jurisprudència del Tribunal de Justícia varia molt. Els mateixos criteris s'apliquen a la jurisprudència del Tribunal Europeu de Drets Humans.</w:t>
      </w:r>
    </w:p>
    <w:p w14:paraId="0A575854" w14:textId="77777777" w:rsidR="00747C7E" w:rsidRPr="00B83555" w:rsidRDefault="00747C7E" w:rsidP="00EC2273">
      <w:pPr>
        <w:spacing w:line="276" w:lineRule="auto"/>
        <w:jc w:val="both"/>
        <w:rPr>
          <w:rFonts w:ascii="Aptos" w:hAnsi="Aptos" w:cstheme="minorHAnsi"/>
          <w:lang w:val="ca-ES"/>
        </w:rPr>
      </w:pPr>
    </w:p>
    <w:tbl>
      <w:tblPr>
        <w:tblStyle w:val="Taulaambquadrcula"/>
        <w:tblW w:w="0" w:type="auto"/>
        <w:tblLook w:val="04A0" w:firstRow="1" w:lastRow="0" w:firstColumn="1" w:lastColumn="0" w:noHBand="0" w:noVBand="1"/>
      </w:tblPr>
      <w:tblGrid>
        <w:gridCol w:w="8494"/>
      </w:tblGrid>
      <w:tr w:rsidR="00747C7E" w:rsidRPr="00516EE2" w14:paraId="382537FF" w14:textId="77777777" w:rsidTr="00BE3CFF">
        <w:tc>
          <w:tcPr>
            <w:tcW w:w="8494" w:type="dxa"/>
            <w:tcBorders>
              <w:top w:val="nil"/>
              <w:left w:val="nil"/>
              <w:bottom w:val="nil"/>
              <w:right w:val="nil"/>
            </w:tcBorders>
            <w:shd w:val="clear" w:color="auto" w:fill="D9E2F3" w:themeFill="accent1" w:themeFillTint="33"/>
          </w:tcPr>
          <w:p w14:paraId="53E44297" w14:textId="465CBDF0" w:rsidR="00E712E3" w:rsidRPr="00163C65" w:rsidRDefault="00AC50A8" w:rsidP="00163C65">
            <w:pPr>
              <w:spacing w:line="276" w:lineRule="auto"/>
              <w:jc w:val="both"/>
              <w:rPr>
                <w:rFonts w:ascii="Aptos" w:hAnsi="Aptos"/>
                <w:sz w:val="24"/>
                <w:szCs w:val="24"/>
              </w:rPr>
            </w:pPr>
            <w:r w:rsidRPr="00163C65">
              <w:rPr>
                <w:rFonts w:ascii="Aptos" w:hAnsi="Aptos"/>
                <w:sz w:val="24"/>
                <w:szCs w:val="24"/>
              </w:rPr>
              <w:t xml:space="preserve">TJUE, </w:t>
            </w:r>
            <w:proofErr w:type="spellStart"/>
            <w:r w:rsidRPr="00163C65">
              <w:rPr>
                <w:rFonts w:ascii="Aptos" w:hAnsi="Aptos"/>
                <w:sz w:val="24"/>
                <w:szCs w:val="24"/>
              </w:rPr>
              <w:t>Grd</w:t>
            </w:r>
            <w:proofErr w:type="spellEnd"/>
            <w:r w:rsidRPr="00163C65">
              <w:rPr>
                <w:rFonts w:ascii="Aptos" w:hAnsi="Aptos"/>
                <w:sz w:val="24"/>
                <w:szCs w:val="24"/>
              </w:rPr>
              <w:t xml:space="preserve">. Ch., </w:t>
            </w:r>
            <w:r w:rsidR="00745FCF" w:rsidRPr="00163C65">
              <w:rPr>
                <w:rFonts w:ascii="Aptos" w:hAnsi="Aptos"/>
                <w:sz w:val="24"/>
                <w:szCs w:val="24"/>
              </w:rPr>
              <w:t xml:space="preserve">9 de </w:t>
            </w:r>
            <w:r w:rsidR="00163C65" w:rsidRPr="00163C65">
              <w:rPr>
                <w:rFonts w:ascii="Aptos" w:hAnsi="Aptos"/>
                <w:sz w:val="24"/>
                <w:szCs w:val="24"/>
              </w:rPr>
              <w:t>novembre</w:t>
            </w:r>
            <w:r w:rsidR="00745FCF" w:rsidRPr="00163C65">
              <w:rPr>
                <w:rFonts w:ascii="Aptos" w:hAnsi="Aptos"/>
                <w:sz w:val="24"/>
                <w:szCs w:val="24"/>
              </w:rPr>
              <w:t xml:space="preserve"> de 2010, </w:t>
            </w:r>
            <w:proofErr w:type="spellStart"/>
            <w:r w:rsidRPr="00163C65">
              <w:rPr>
                <w:rFonts w:ascii="Aptos" w:hAnsi="Aptos"/>
                <w:sz w:val="24"/>
                <w:szCs w:val="24"/>
              </w:rPr>
              <w:t>Volker</w:t>
            </w:r>
            <w:proofErr w:type="spellEnd"/>
            <w:r w:rsidRPr="00163C65">
              <w:rPr>
                <w:rFonts w:ascii="Aptos" w:hAnsi="Aptos"/>
                <w:sz w:val="24"/>
                <w:szCs w:val="24"/>
              </w:rPr>
              <w:t xml:space="preserve"> </w:t>
            </w:r>
            <w:proofErr w:type="spellStart"/>
            <w:r w:rsidRPr="00163C65">
              <w:rPr>
                <w:rFonts w:ascii="Aptos" w:hAnsi="Aptos"/>
                <w:sz w:val="24"/>
                <w:szCs w:val="24"/>
              </w:rPr>
              <w:t>und</w:t>
            </w:r>
            <w:proofErr w:type="spellEnd"/>
            <w:r w:rsidRPr="00163C65">
              <w:rPr>
                <w:rFonts w:ascii="Aptos" w:hAnsi="Aptos"/>
                <w:sz w:val="24"/>
                <w:szCs w:val="24"/>
              </w:rPr>
              <w:t xml:space="preserve"> </w:t>
            </w:r>
            <w:proofErr w:type="spellStart"/>
            <w:r w:rsidRPr="00163C65">
              <w:rPr>
                <w:rFonts w:ascii="Aptos" w:hAnsi="Aptos"/>
                <w:sz w:val="24"/>
                <w:szCs w:val="24"/>
              </w:rPr>
              <w:t>Markus</w:t>
            </w:r>
            <w:proofErr w:type="spellEnd"/>
            <w:r w:rsidRPr="00163C65">
              <w:rPr>
                <w:rFonts w:ascii="Aptos" w:hAnsi="Aptos"/>
                <w:sz w:val="24"/>
                <w:szCs w:val="24"/>
              </w:rPr>
              <w:t xml:space="preserve"> </w:t>
            </w:r>
            <w:proofErr w:type="spellStart"/>
            <w:r w:rsidRPr="00163C65">
              <w:rPr>
                <w:rFonts w:ascii="Aptos" w:hAnsi="Aptos"/>
                <w:sz w:val="24"/>
                <w:szCs w:val="24"/>
              </w:rPr>
              <w:t>Schecke</w:t>
            </w:r>
            <w:proofErr w:type="spellEnd"/>
            <w:r w:rsidRPr="00163C65">
              <w:rPr>
                <w:rFonts w:ascii="Aptos" w:hAnsi="Aptos"/>
                <w:sz w:val="24"/>
                <w:szCs w:val="24"/>
              </w:rPr>
              <w:t xml:space="preserve"> </w:t>
            </w:r>
            <w:proofErr w:type="spellStart"/>
            <w:r w:rsidRPr="00163C65">
              <w:rPr>
                <w:rFonts w:ascii="Aptos" w:hAnsi="Aptos"/>
                <w:sz w:val="24"/>
                <w:szCs w:val="24"/>
              </w:rPr>
              <w:t>GbR</w:t>
            </w:r>
            <w:proofErr w:type="spellEnd"/>
            <w:r w:rsidR="0051115D" w:rsidRPr="00163C65">
              <w:rPr>
                <w:rFonts w:ascii="Aptos" w:hAnsi="Aptos"/>
                <w:sz w:val="24"/>
                <w:szCs w:val="24"/>
              </w:rPr>
              <w:t xml:space="preserve">, </w:t>
            </w:r>
            <w:r w:rsidR="00163C65" w:rsidRPr="00163C65">
              <w:rPr>
                <w:rFonts w:ascii="Aptos" w:hAnsi="Aptos"/>
                <w:sz w:val="24"/>
                <w:szCs w:val="24"/>
              </w:rPr>
              <w:t>i</w:t>
            </w:r>
            <w:r w:rsidR="0051115D" w:rsidRPr="00163C65">
              <w:rPr>
                <w:rFonts w:ascii="Aptos" w:hAnsi="Aptos"/>
                <w:sz w:val="24"/>
                <w:szCs w:val="24"/>
              </w:rPr>
              <w:t xml:space="preserve"> </w:t>
            </w:r>
            <w:proofErr w:type="spellStart"/>
            <w:r w:rsidRPr="00163C65">
              <w:rPr>
                <w:rFonts w:ascii="Aptos" w:hAnsi="Aptos"/>
                <w:sz w:val="24"/>
                <w:szCs w:val="24"/>
              </w:rPr>
              <w:t>Hartmut</w:t>
            </w:r>
            <w:proofErr w:type="spellEnd"/>
            <w:r w:rsidRPr="00163C65">
              <w:rPr>
                <w:rFonts w:ascii="Aptos" w:hAnsi="Aptos"/>
                <w:sz w:val="24"/>
                <w:szCs w:val="24"/>
              </w:rPr>
              <w:t xml:space="preserve"> </w:t>
            </w:r>
            <w:proofErr w:type="spellStart"/>
            <w:r w:rsidRPr="00163C65">
              <w:rPr>
                <w:rFonts w:ascii="Aptos" w:hAnsi="Aptos"/>
                <w:sz w:val="24"/>
                <w:szCs w:val="24"/>
              </w:rPr>
              <w:t>Eifert</w:t>
            </w:r>
            <w:proofErr w:type="spellEnd"/>
            <w:r w:rsidRPr="00163C65">
              <w:rPr>
                <w:rFonts w:ascii="Aptos" w:hAnsi="Aptos"/>
                <w:sz w:val="24"/>
                <w:szCs w:val="24"/>
              </w:rPr>
              <w:t xml:space="preserve">/Land </w:t>
            </w:r>
            <w:proofErr w:type="spellStart"/>
            <w:r w:rsidRPr="00163C65">
              <w:rPr>
                <w:rFonts w:ascii="Aptos" w:hAnsi="Aptos"/>
                <w:sz w:val="24"/>
                <w:szCs w:val="24"/>
              </w:rPr>
              <w:t>Hessen</w:t>
            </w:r>
            <w:proofErr w:type="spellEnd"/>
            <w:r w:rsidRPr="00163C65">
              <w:rPr>
                <w:rFonts w:ascii="Aptos" w:hAnsi="Aptos"/>
                <w:sz w:val="24"/>
                <w:szCs w:val="24"/>
              </w:rPr>
              <w:t xml:space="preserve">, </w:t>
            </w:r>
            <w:r w:rsidR="0051115D" w:rsidRPr="00163C65">
              <w:rPr>
                <w:rFonts w:ascii="Aptos" w:hAnsi="Aptos"/>
                <w:sz w:val="24"/>
                <w:szCs w:val="24"/>
              </w:rPr>
              <w:t xml:space="preserve">C-92/07 y C-93/09, </w:t>
            </w:r>
            <w:r w:rsidRPr="00163C65">
              <w:rPr>
                <w:rFonts w:ascii="Aptos" w:hAnsi="Aptos"/>
                <w:sz w:val="24"/>
                <w:szCs w:val="24"/>
              </w:rPr>
              <w:t>ECLI:EU:</w:t>
            </w:r>
            <w:r w:rsidR="0051115D" w:rsidRPr="00163C65">
              <w:rPr>
                <w:rFonts w:ascii="Aptos" w:hAnsi="Aptos"/>
                <w:sz w:val="24"/>
                <w:szCs w:val="24"/>
              </w:rPr>
              <w:t xml:space="preserve"> C:2010: 662</w:t>
            </w:r>
            <w:r w:rsidRPr="00163C65">
              <w:rPr>
                <w:rFonts w:ascii="Aptos" w:hAnsi="Aptos"/>
                <w:sz w:val="24"/>
                <w:szCs w:val="24"/>
              </w:rPr>
              <w:t>.</w:t>
            </w:r>
          </w:p>
          <w:p w14:paraId="76DB7DE8" w14:textId="77777777" w:rsidR="00ED6B1D" w:rsidRPr="00163C65" w:rsidRDefault="00ED6B1D" w:rsidP="00163C65">
            <w:pPr>
              <w:spacing w:line="276" w:lineRule="auto"/>
              <w:jc w:val="both"/>
              <w:rPr>
                <w:rFonts w:ascii="Aptos" w:hAnsi="Aptos"/>
                <w:sz w:val="24"/>
                <w:szCs w:val="24"/>
              </w:rPr>
            </w:pPr>
          </w:p>
          <w:p w14:paraId="4A9C8209" w14:textId="77777777" w:rsidR="00163C65" w:rsidRPr="00163C65" w:rsidRDefault="00163C65" w:rsidP="00163C65">
            <w:pPr>
              <w:spacing w:line="276" w:lineRule="auto"/>
              <w:jc w:val="both"/>
              <w:rPr>
                <w:rFonts w:ascii="Aptos" w:hAnsi="Aptos"/>
                <w:sz w:val="24"/>
                <w:szCs w:val="24"/>
              </w:rPr>
            </w:pPr>
            <w:r w:rsidRPr="00163C65">
              <w:rPr>
                <w:rFonts w:ascii="Aptos" w:hAnsi="Aptos"/>
                <w:sz w:val="24"/>
                <w:szCs w:val="24"/>
              </w:rPr>
              <w:t xml:space="preserve">L'assumpte es refereix a un procediment entre </w:t>
            </w:r>
            <w:proofErr w:type="spellStart"/>
            <w:r w:rsidRPr="00163C65">
              <w:rPr>
                <w:rFonts w:ascii="Aptos" w:hAnsi="Aptos"/>
                <w:sz w:val="24"/>
                <w:szCs w:val="24"/>
              </w:rPr>
              <w:t>Volker</w:t>
            </w:r>
            <w:proofErr w:type="spellEnd"/>
            <w:r w:rsidRPr="00163C65">
              <w:rPr>
                <w:rFonts w:ascii="Aptos" w:hAnsi="Aptos"/>
                <w:sz w:val="24"/>
                <w:szCs w:val="24"/>
              </w:rPr>
              <w:t xml:space="preserve"> i </w:t>
            </w:r>
            <w:proofErr w:type="spellStart"/>
            <w:r w:rsidRPr="00163C65">
              <w:rPr>
                <w:rFonts w:ascii="Aptos" w:hAnsi="Aptos"/>
                <w:sz w:val="24"/>
                <w:szCs w:val="24"/>
              </w:rPr>
              <w:t>Markus</w:t>
            </w:r>
            <w:proofErr w:type="spellEnd"/>
            <w:r w:rsidRPr="00163C65">
              <w:rPr>
                <w:rFonts w:ascii="Aptos" w:hAnsi="Aptos"/>
                <w:sz w:val="24"/>
                <w:szCs w:val="24"/>
              </w:rPr>
              <w:t xml:space="preserve"> </w:t>
            </w:r>
            <w:proofErr w:type="spellStart"/>
            <w:r w:rsidRPr="00163C65">
              <w:rPr>
                <w:rFonts w:ascii="Aptos" w:hAnsi="Aptos"/>
                <w:sz w:val="24"/>
                <w:szCs w:val="24"/>
              </w:rPr>
              <w:t>Schecke</w:t>
            </w:r>
            <w:proofErr w:type="spellEnd"/>
            <w:r w:rsidRPr="00163C65">
              <w:rPr>
                <w:rFonts w:ascii="Aptos" w:hAnsi="Aptos"/>
                <w:sz w:val="24"/>
                <w:szCs w:val="24"/>
              </w:rPr>
              <w:t xml:space="preserve"> i el Land de Hesse relatiu a la publicació al lloc d'Internet de l'Oficina Federal d'Agricultura i Alimentació de dades personals relatives a ells com a beneficiaris de fons del FEAGA o del FEADER.</w:t>
            </w:r>
          </w:p>
          <w:p w14:paraId="053B5C74" w14:textId="77777777" w:rsidR="00163C65" w:rsidRPr="00B83555" w:rsidRDefault="00163C65">
            <w:pPr>
              <w:spacing w:line="276" w:lineRule="auto"/>
              <w:jc w:val="both"/>
              <w:rPr>
                <w:rFonts w:ascii="Aptos" w:hAnsi="Aptos"/>
                <w:sz w:val="24"/>
                <w:szCs w:val="24"/>
              </w:rPr>
            </w:pPr>
          </w:p>
          <w:p w14:paraId="0CB4C883" w14:textId="77777777" w:rsidR="00163C65" w:rsidRPr="00163C65" w:rsidRDefault="00163C65" w:rsidP="00163C65">
            <w:pPr>
              <w:spacing w:line="276" w:lineRule="auto"/>
              <w:jc w:val="both"/>
              <w:rPr>
                <w:rFonts w:ascii="Aptos" w:hAnsi="Aptos"/>
                <w:sz w:val="24"/>
                <w:szCs w:val="24"/>
              </w:rPr>
            </w:pPr>
            <w:r w:rsidRPr="00163C65">
              <w:rPr>
                <w:rFonts w:ascii="Aptos" w:hAnsi="Aptos"/>
                <w:sz w:val="24"/>
                <w:szCs w:val="24"/>
              </w:rPr>
              <w:t>L'apartat 1 de l'article 8 de la Carta estableix que "tota persona té dret a la protecció de les dades de caràcter personal que la concerneixin". Aquest dret fonamental està estretament relacionat amb el dret al respecte de la vida privada expressat a l'article 7 de la Carta.</w:t>
            </w:r>
          </w:p>
          <w:p w14:paraId="3804FBE3" w14:textId="77777777" w:rsidR="00771C0C" w:rsidRPr="00B83555" w:rsidRDefault="00771C0C" w:rsidP="00BE3CFF">
            <w:pPr>
              <w:spacing w:line="276" w:lineRule="auto"/>
              <w:jc w:val="both"/>
              <w:rPr>
                <w:rFonts w:ascii="Aptos" w:hAnsi="Aptos"/>
                <w:sz w:val="24"/>
                <w:szCs w:val="24"/>
              </w:rPr>
            </w:pPr>
          </w:p>
          <w:p w14:paraId="32A973A5" w14:textId="77777777" w:rsidR="00163C65" w:rsidRDefault="00163C65" w:rsidP="00163C65">
            <w:pPr>
              <w:spacing w:line="276" w:lineRule="auto"/>
              <w:jc w:val="both"/>
              <w:rPr>
                <w:rFonts w:ascii="Aptos" w:hAnsi="Aptos"/>
                <w:sz w:val="24"/>
                <w:szCs w:val="24"/>
              </w:rPr>
            </w:pPr>
            <w:r w:rsidRPr="00163C65">
              <w:rPr>
                <w:rFonts w:ascii="Aptos" w:hAnsi="Aptos"/>
                <w:sz w:val="24"/>
                <w:szCs w:val="24"/>
              </w:rPr>
              <w:t>El Tribunal va dir que el dret a la protecció de les dades personals no és, tanmateix, un dret absolut, sinó que s'ha de considerar en relació amb la seva funció a la societat. Així, doncs, l'article 8.2 de la Carta autoritza el tractament de dades personals si es compleixen determinades condicions.</w:t>
            </w:r>
          </w:p>
          <w:p w14:paraId="2FA589ED" w14:textId="77777777" w:rsidR="00163C65" w:rsidRPr="00163C65" w:rsidRDefault="00163C65" w:rsidP="00163C65">
            <w:pPr>
              <w:spacing w:line="276" w:lineRule="auto"/>
              <w:jc w:val="both"/>
              <w:rPr>
                <w:rFonts w:ascii="Aptos" w:hAnsi="Aptos"/>
                <w:sz w:val="24"/>
                <w:szCs w:val="24"/>
              </w:rPr>
            </w:pPr>
          </w:p>
          <w:p w14:paraId="5FA42B7D" w14:textId="7D2A3FD3" w:rsidR="00163C65" w:rsidRPr="00B83555" w:rsidRDefault="00163C65" w:rsidP="00163C65">
            <w:pPr>
              <w:spacing w:line="276" w:lineRule="auto"/>
              <w:jc w:val="both"/>
              <w:rPr>
                <w:rFonts w:ascii="Aptos" w:hAnsi="Aptos"/>
                <w:sz w:val="24"/>
                <w:szCs w:val="24"/>
              </w:rPr>
            </w:pPr>
            <w:r w:rsidRPr="00163C65">
              <w:rPr>
                <w:rFonts w:ascii="Aptos" w:hAnsi="Aptos"/>
                <w:sz w:val="24"/>
                <w:szCs w:val="24"/>
              </w:rPr>
              <w:t xml:space="preserve">L'apartat 1 de l'article 52 de la Carta admet que es puguin imposar limitacions a l'exercici de drets com els enunciats als articles 7 i 8 de la Carta, sempre que les limitacions estiguin previstes per la llei, respectin l'essència d'aquests drets i </w:t>
            </w:r>
            <w:r w:rsidRPr="00163C65">
              <w:rPr>
                <w:rFonts w:ascii="Aptos" w:hAnsi="Aptos"/>
                <w:sz w:val="24"/>
                <w:szCs w:val="24"/>
              </w:rPr>
              <w:lastRenderedPageBreak/>
              <w:t>llibertats i , sense perjudici del principi de proporcionalitat, siguin necessàries i responguin efectivament a objectius d'interès general reconeguts per la Unió Europea o</w:t>
            </w:r>
            <w:r>
              <w:rPr>
                <w:rFonts w:ascii="Aptos" w:hAnsi="Aptos"/>
                <w:sz w:val="24"/>
                <w:szCs w:val="24"/>
              </w:rPr>
              <w:t xml:space="preserve"> </w:t>
            </w:r>
            <w:r w:rsidRPr="00163C65">
              <w:rPr>
                <w:rFonts w:ascii="Aptos" w:hAnsi="Aptos"/>
                <w:sz w:val="24"/>
                <w:szCs w:val="24"/>
              </w:rPr>
              <w:t>a la necessitat de protegir els drets i les llibertats dels altres.</w:t>
            </w:r>
          </w:p>
        </w:tc>
      </w:tr>
    </w:tbl>
    <w:p w14:paraId="06E20676" w14:textId="77777777" w:rsidR="001B6F7B" w:rsidRPr="00163C65" w:rsidRDefault="001B6F7B" w:rsidP="00EC2273">
      <w:pPr>
        <w:spacing w:line="276" w:lineRule="auto"/>
        <w:jc w:val="both"/>
        <w:rPr>
          <w:rFonts w:ascii="Aptos" w:hAnsi="Aptos"/>
          <w:lang w:val="ca-ES"/>
        </w:rPr>
      </w:pPr>
    </w:p>
    <w:p w14:paraId="11D5FCB0" w14:textId="77777777" w:rsidR="00163C65" w:rsidRDefault="00163C65">
      <w:pPr>
        <w:spacing w:line="276" w:lineRule="auto"/>
        <w:jc w:val="both"/>
        <w:rPr>
          <w:rFonts w:ascii="Aptos" w:hAnsi="Aptos" w:cstheme="minorHAnsi"/>
          <w:lang w:val="ca-ES"/>
        </w:rPr>
      </w:pPr>
    </w:p>
    <w:p w14:paraId="3F0D9C76" w14:textId="6693AE89" w:rsidR="00163C65" w:rsidRPr="00163C65" w:rsidRDefault="00163C65" w:rsidP="00163C65">
      <w:pPr>
        <w:spacing w:line="276" w:lineRule="auto"/>
        <w:jc w:val="both"/>
        <w:rPr>
          <w:rFonts w:ascii="Aptos" w:hAnsi="Aptos" w:cstheme="minorHAnsi"/>
          <w:lang w:val="ca-ES"/>
        </w:rPr>
      </w:pPr>
      <w:r w:rsidRPr="00163C65">
        <w:rPr>
          <w:rFonts w:ascii="Aptos" w:hAnsi="Aptos" w:cstheme="minorHAnsi"/>
          <w:lang w:val="ca-ES"/>
        </w:rPr>
        <w:t>Tot i que no s'esmenta a l'apartat 1 de l'article 52 de la Carta, no hi pot haver limitacions a determinats drets fonamentals. Atès que el CEDH actua com a norma mínima de protecció, en virtut de l</w:t>
      </w:r>
      <w:r>
        <w:rPr>
          <w:rFonts w:ascii="Aptos" w:hAnsi="Aptos" w:cstheme="minorHAnsi"/>
          <w:lang w:val="ca-ES"/>
        </w:rPr>
        <w:t>’</w:t>
      </w:r>
      <w:r w:rsidRPr="00163C65">
        <w:rPr>
          <w:rFonts w:ascii="Aptos" w:hAnsi="Aptos" w:cstheme="minorHAnsi"/>
          <w:lang w:val="ca-ES"/>
        </w:rPr>
        <w:t>apartat 3 de l</w:t>
      </w:r>
      <w:r>
        <w:rPr>
          <w:rFonts w:ascii="Aptos" w:hAnsi="Aptos" w:cstheme="minorHAnsi"/>
          <w:lang w:val="ca-ES"/>
        </w:rPr>
        <w:t>’</w:t>
      </w:r>
      <w:r w:rsidRPr="00163C65">
        <w:rPr>
          <w:rFonts w:ascii="Aptos" w:hAnsi="Aptos" w:cstheme="minorHAnsi"/>
          <w:lang w:val="ca-ES"/>
        </w:rPr>
        <w:t>article 52 de la Carta, els drets fonamentals caracteritzats com a drets absoluts en virtut del CEDH (com el dret a la vida o la prohibició de la tortura i els tractes inhumans i degradants) tampoc no es poden limitar en virtut de la Carta.</w:t>
      </w:r>
    </w:p>
    <w:p w14:paraId="09D04E07" w14:textId="77777777" w:rsidR="00163C65" w:rsidRPr="00B83555" w:rsidRDefault="00163C65">
      <w:pPr>
        <w:spacing w:line="276" w:lineRule="auto"/>
        <w:jc w:val="both"/>
        <w:rPr>
          <w:rFonts w:ascii="Aptos" w:hAnsi="Aptos" w:cstheme="minorHAnsi"/>
          <w:lang w:val="ca-ES"/>
        </w:rPr>
      </w:pPr>
    </w:p>
    <w:p w14:paraId="3560EAFD" w14:textId="77777777" w:rsidR="00EB6665" w:rsidRPr="00B83555" w:rsidRDefault="00EB6665" w:rsidP="00EC2273">
      <w:pPr>
        <w:spacing w:line="276" w:lineRule="auto"/>
        <w:jc w:val="both"/>
        <w:rPr>
          <w:rFonts w:ascii="Aptos" w:hAnsi="Aptos" w:cstheme="minorHAnsi"/>
          <w:lang w:val="ca-ES"/>
        </w:rPr>
      </w:pPr>
    </w:p>
    <w:p w14:paraId="6223C765" w14:textId="5B3A2F5D" w:rsidR="00E712E3" w:rsidRPr="00516EE2" w:rsidRDefault="00AC50A8" w:rsidP="00516EE2">
      <w:pPr>
        <w:pStyle w:val="Pargrafdellista"/>
        <w:numPr>
          <w:ilvl w:val="1"/>
          <w:numId w:val="51"/>
        </w:numPr>
        <w:spacing w:line="276" w:lineRule="auto"/>
        <w:jc w:val="both"/>
        <w:rPr>
          <w:rFonts w:ascii="Aptos" w:hAnsi="Aptos" w:cstheme="minorHAnsi"/>
          <w:b/>
          <w:bCs/>
          <w:lang w:val="ca-ES"/>
        </w:rPr>
      </w:pPr>
      <w:r w:rsidRPr="00516EE2">
        <w:rPr>
          <w:rFonts w:ascii="Aptos" w:hAnsi="Aptos" w:cstheme="minorHAnsi"/>
          <w:b/>
          <w:bCs/>
          <w:lang w:val="ca-ES"/>
        </w:rPr>
        <w:t xml:space="preserve"> La </w:t>
      </w:r>
      <w:r w:rsidR="00163C65" w:rsidRPr="00516EE2">
        <w:rPr>
          <w:rFonts w:ascii="Aptos" w:hAnsi="Aptos" w:cstheme="minorHAnsi"/>
          <w:b/>
          <w:bCs/>
          <w:lang w:val="ca-ES"/>
        </w:rPr>
        <w:t>interacció</w:t>
      </w:r>
      <w:r w:rsidR="00F01D39" w:rsidRPr="00516EE2">
        <w:rPr>
          <w:rFonts w:ascii="Aptos" w:hAnsi="Aptos" w:cstheme="minorHAnsi"/>
          <w:b/>
          <w:bCs/>
          <w:lang w:val="ca-ES"/>
        </w:rPr>
        <w:t xml:space="preserve"> entre la Carta de la UE y el </w:t>
      </w:r>
      <w:r w:rsidR="00871E9D" w:rsidRPr="00516EE2">
        <w:rPr>
          <w:rFonts w:ascii="Aptos" w:hAnsi="Aptos" w:cstheme="minorHAnsi"/>
          <w:b/>
          <w:bCs/>
          <w:lang w:val="ca-ES"/>
        </w:rPr>
        <w:t>Conveni</w:t>
      </w:r>
      <w:r w:rsidR="00163C65" w:rsidRPr="00516EE2">
        <w:rPr>
          <w:rFonts w:ascii="Aptos" w:hAnsi="Aptos" w:cstheme="minorHAnsi"/>
          <w:b/>
          <w:bCs/>
          <w:lang w:val="ca-ES"/>
        </w:rPr>
        <w:t xml:space="preserve"> </w:t>
      </w:r>
      <w:r w:rsidR="00871E9D" w:rsidRPr="00516EE2">
        <w:rPr>
          <w:rFonts w:ascii="Aptos" w:hAnsi="Aptos" w:cstheme="minorHAnsi"/>
          <w:b/>
          <w:bCs/>
          <w:lang w:val="ca-ES"/>
        </w:rPr>
        <w:t>Europe</w:t>
      </w:r>
      <w:r w:rsidR="00163C65" w:rsidRPr="00516EE2">
        <w:rPr>
          <w:rFonts w:ascii="Aptos" w:hAnsi="Aptos" w:cstheme="minorHAnsi"/>
          <w:b/>
          <w:bCs/>
          <w:lang w:val="ca-ES"/>
        </w:rPr>
        <w:t>u</w:t>
      </w:r>
      <w:r w:rsidR="00871E9D" w:rsidRPr="00516EE2">
        <w:rPr>
          <w:rFonts w:ascii="Aptos" w:hAnsi="Aptos" w:cstheme="minorHAnsi"/>
          <w:b/>
          <w:bCs/>
          <w:lang w:val="ca-ES"/>
        </w:rPr>
        <w:t xml:space="preserve"> de </w:t>
      </w:r>
      <w:r w:rsidR="00222A0F" w:rsidRPr="00516EE2">
        <w:rPr>
          <w:rFonts w:ascii="Aptos" w:hAnsi="Aptos" w:cstheme="minorHAnsi"/>
          <w:b/>
          <w:bCs/>
          <w:lang w:val="ca-ES"/>
        </w:rPr>
        <w:t>D</w:t>
      </w:r>
      <w:r w:rsidR="00163C65" w:rsidRPr="00516EE2">
        <w:rPr>
          <w:rFonts w:ascii="Aptos" w:hAnsi="Aptos" w:cstheme="minorHAnsi"/>
          <w:b/>
          <w:bCs/>
          <w:lang w:val="ca-ES"/>
        </w:rPr>
        <w:t xml:space="preserve">rets </w:t>
      </w:r>
      <w:r w:rsidR="00222A0F" w:rsidRPr="00516EE2">
        <w:rPr>
          <w:rFonts w:ascii="Aptos" w:hAnsi="Aptos" w:cstheme="minorHAnsi"/>
          <w:b/>
          <w:bCs/>
          <w:lang w:val="ca-ES"/>
        </w:rPr>
        <w:t xml:space="preserve"> Humans</w:t>
      </w:r>
    </w:p>
    <w:p w14:paraId="0C4A6222" w14:textId="77777777" w:rsidR="00163C65" w:rsidRDefault="00163C65">
      <w:pPr>
        <w:autoSpaceDE w:val="0"/>
        <w:autoSpaceDN w:val="0"/>
        <w:adjustRightInd w:val="0"/>
        <w:spacing w:after="120" w:line="276" w:lineRule="auto"/>
        <w:jc w:val="both"/>
        <w:rPr>
          <w:rFonts w:ascii="Aptos" w:hAnsi="Aptos"/>
          <w:kern w:val="24"/>
          <w:lang w:val="ca-ES"/>
        </w:rPr>
      </w:pPr>
    </w:p>
    <w:p w14:paraId="49EF3487" w14:textId="77777777" w:rsidR="00163C65" w:rsidRPr="00163C65" w:rsidRDefault="00163C65" w:rsidP="00163C65">
      <w:pPr>
        <w:autoSpaceDE w:val="0"/>
        <w:autoSpaceDN w:val="0"/>
        <w:adjustRightInd w:val="0"/>
        <w:spacing w:after="120" w:line="276" w:lineRule="auto"/>
        <w:jc w:val="both"/>
        <w:rPr>
          <w:rFonts w:ascii="Aptos" w:hAnsi="Aptos"/>
          <w:kern w:val="24"/>
          <w:lang w:val="ca-ES"/>
        </w:rPr>
      </w:pPr>
      <w:r w:rsidRPr="00163C65">
        <w:rPr>
          <w:rFonts w:ascii="Aptos" w:hAnsi="Aptos"/>
          <w:kern w:val="24"/>
          <w:lang w:val="ca-ES"/>
        </w:rPr>
        <w:t>Com ja s'ha vist, el Conveni Europeu de Drets Humans (el Conveni), adoptat el 1950 (i els seus posteriors Protocols Addicionals), garanteix un nombre menor de drets que la Carta dels Drets Fonamentals de la Unió Europea de 2012, excloent-ne principalment els drets econòmics i socials consagrats a la Carta Social Europea del Consell d'Europa.</w:t>
      </w:r>
    </w:p>
    <w:p w14:paraId="6DB56B4B" w14:textId="77777777" w:rsidR="00C10EC1" w:rsidRDefault="00C10EC1" w:rsidP="00163C65">
      <w:pPr>
        <w:autoSpaceDE w:val="0"/>
        <w:autoSpaceDN w:val="0"/>
        <w:adjustRightInd w:val="0"/>
        <w:spacing w:after="120" w:line="276" w:lineRule="auto"/>
        <w:jc w:val="both"/>
        <w:rPr>
          <w:rFonts w:ascii="Aptos" w:hAnsi="Aptos"/>
          <w:kern w:val="24"/>
          <w:lang w:val="ca-ES"/>
        </w:rPr>
      </w:pPr>
    </w:p>
    <w:p w14:paraId="04ACAA01" w14:textId="4E82098E" w:rsidR="00163C65" w:rsidRPr="00163C65" w:rsidRDefault="00163C65" w:rsidP="00163C65">
      <w:pPr>
        <w:autoSpaceDE w:val="0"/>
        <w:autoSpaceDN w:val="0"/>
        <w:adjustRightInd w:val="0"/>
        <w:spacing w:after="120" w:line="276" w:lineRule="auto"/>
        <w:jc w:val="both"/>
        <w:rPr>
          <w:rFonts w:ascii="Aptos" w:hAnsi="Aptos"/>
          <w:kern w:val="24"/>
          <w:lang w:val="ca-ES"/>
        </w:rPr>
      </w:pPr>
      <w:r w:rsidRPr="00163C65">
        <w:rPr>
          <w:rFonts w:ascii="Aptos" w:hAnsi="Aptos"/>
          <w:kern w:val="24"/>
          <w:lang w:val="ca-ES"/>
        </w:rPr>
        <w:t>Alguns exemples són els drets establerts al Títol IV de la Carta de la Solidaritat, la majoria dels quals no estan coberts pel Conveni, o la llibertat d'escollir professió i treball (article 15 de la Carta). Però la interpretació evolutiva donada al Conveni pel Tribunal Europeu de Drets Humans vol dir que certs drets de la Carta no garantits específicament pel Conveni poden estar coberts (per exemple, la protecció de dades en virtut de l'article 8 de la Carta a través de l'article 8 del Conveni). El Tribunal Europeu assenyala que el Conveni és un instrument viu que cal interpretar a la llum de les condicions actuals.</w:t>
      </w:r>
    </w:p>
    <w:p w14:paraId="7214546C" w14:textId="77777777" w:rsidR="00C10EC1" w:rsidRDefault="00C10EC1" w:rsidP="007A72F1">
      <w:pPr>
        <w:autoSpaceDE w:val="0"/>
        <w:autoSpaceDN w:val="0"/>
        <w:adjustRightInd w:val="0"/>
        <w:spacing w:after="120" w:line="276" w:lineRule="auto"/>
        <w:jc w:val="both"/>
        <w:rPr>
          <w:rFonts w:ascii="Aptos" w:hAnsi="Aptos"/>
          <w:kern w:val="24"/>
          <w:lang w:val="ca-ES"/>
        </w:rPr>
      </w:pPr>
    </w:p>
    <w:p w14:paraId="63477C10" w14:textId="63E20CDD" w:rsidR="007A72F1" w:rsidRPr="007A72F1" w:rsidRDefault="007A72F1" w:rsidP="007A72F1">
      <w:pPr>
        <w:autoSpaceDE w:val="0"/>
        <w:autoSpaceDN w:val="0"/>
        <w:adjustRightInd w:val="0"/>
        <w:spacing w:after="120" w:line="276" w:lineRule="auto"/>
        <w:jc w:val="both"/>
        <w:rPr>
          <w:rFonts w:ascii="Aptos" w:hAnsi="Aptos"/>
          <w:kern w:val="24"/>
          <w:lang w:val="ca-ES"/>
        </w:rPr>
      </w:pPr>
      <w:r w:rsidRPr="007A72F1">
        <w:rPr>
          <w:rFonts w:ascii="Aptos" w:hAnsi="Aptos"/>
          <w:kern w:val="24"/>
          <w:lang w:val="ca-ES"/>
        </w:rPr>
        <w:t>La Unió Europea encara no és signatària del Conveni Europeu de Drets Humans. Fa temps que la Unió considera la possibilitat d'adherir-se, en particular des de l'adopció de la Carta el 2000. I de fet, amb l'adopció del Tractat de Lisboa (1 de desembre de 2009), l'adhesió ha passat a ser una obligació del Tractat (article 6, apartat 2, del TUE).</w:t>
      </w:r>
    </w:p>
    <w:p w14:paraId="06DFE1B7" w14:textId="77777777" w:rsidR="00C10EC1" w:rsidRDefault="00C10EC1" w:rsidP="007A72F1">
      <w:pPr>
        <w:autoSpaceDE w:val="0"/>
        <w:autoSpaceDN w:val="0"/>
        <w:adjustRightInd w:val="0"/>
        <w:spacing w:after="120" w:line="276" w:lineRule="auto"/>
        <w:jc w:val="both"/>
        <w:rPr>
          <w:rFonts w:ascii="Aptos" w:hAnsi="Aptos"/>
          <w:kern w:val="24"/>
          <w:lang w:val="ca-ES"/>
        </w:rPr>
      </w:pPr>
    </w:p>
    <w:p w14:paraId="44DAFC79" w14:textId="77777777" w:rsidR="004872B3" w:rsidRDefault="004872B3" w:rsidP="007A72F1">
      <w:pPr>
        <w:autoSpaceDE w:val="0"/>
        <w:autoSpaceDN w:val="0"/>
        <w:adjustRightInd w:val="0"/>
        <w:spacing w:after="120" w:line="276" w:lineRule="auto"/>
        <w:jc w:val="both"/>
        <w:rPr>
          <w:rFonts w:ascii="Aptos" w:hAnsi="Aptos"/>
          <w:kern w:val="24"/>
          <w:lang w:val="ca-ES"/>
        </w:rPr>
      </w:pPr>
    </w:p>
    <w:p w14:paraId="4DECB751" w14:textId="77777777" w:rsidR="004872B3" w:rsidRDefault="004872B3" w:rsidP="007A72F1">
      <w:pPr>
        <w:autoSpaceDE w:val="0"/>
        <w:autoSpaceDN w:val="0"/>
        <w:adjustRightInd w:val="0"/>
        <w:spacing w:after="120" w:line="276" w:lineRule="auto"/>
        <w:jc w:val="both"/>
        <w:rPr>
          <w:rFonts w:ascii="Aptos" w:hAnsi="Aptos"/>
          <w:kern w:val="24"/>
          <w:lang w:val="ca-ES"/>
        </w:rPr>
      </w:pPr>
    </w:p>
    <w:p w14:paraId="2B4FC052" w14:textId="201482DA" w:rsidR="007A72F1" w:rsidRPr="007A72F1" w:rsidRDefault="007A72F1" w:rsidP="007A72F1">
      <w:pPr>
        <w:autoSpaceDE w:val="0"/>
        <w:autoSpaceDN w:val="0"/>
        <w:adjustRightInd w:val="0"/>
        <w:spacing w:after="120" w:line="276" w:lineRule="auto"/>
        <w:jc w:val="both"/>
        <w:rPr>
          <w:rFonts w:ascii="Aptos" w:hAnsi="Aptos"/>
          <w:kern w:val="24"/>
          <w:lang w:val="ca-ES"/>
        </w:rPr>
      </w:pPr>
      <w:r w:rsidRPr="007A72F1">
        <w:rPr>
          <w:rFonts w:ascii="Aptos" w:hAnsi="Aptos"/>
          <w:kern w:val="24"/>
          <w:lang w:val="ca-ES"/>
        </w:rPr>
        <w:lastRenderedPageBreak/>
        <w:t>El Tribunal de Justícia, en el Dictamen 2/13 de 18 de desembre de 2014, va considerar que el projecte d'acord d'adhesió que se li havia presentat no era compatible amb el Dret de la Unió, cosa que va estar a punt de posar fi a negociacions d'adhesió. Aquestes es van reprendre més tard, a finals del 2019. Ara és concebible un resultat favorable a curt termini.</w:t>
      </w:r>
    </w:p>
    <w:p w14:paraId="7BD60E14" w14:textId="77777777" w:rsidR="00C10EC1" w:rsidRDefault="00C10EC1" w:rsidP="007A72F1">
      <w:pPr>
        <w:autoSpaceDE w:val="0"/>
        <w:autoSpaceDN w:val="0"/>
        <w:adjustRightInd w:val="0"/>
        <w:spacing w:after="120" w:line="276" w:lineRule="auto"/>
        <w:jc w:val="both"/>
        <w:rPr>
          <w:rFonts w:ascii="Aptos" w:hAnsi="Aptos"/>
          <w:kern w:val="24"/>
          <w:lang w:val="ca-ES"/>
        </w:rPr>
      </w:pPr>
    </w:p>
    <w:p w14:paraId="48E5B297" w14:textId="55E2E0C7" w:rsidR="007A72F1" w:rsidRPr="007A72F1" w:rsidRDefault="007A72F1" w:rsidP="007A72F1">
      <w:pPr>
        <w:autoSpaceDE w:val="0"/>
        <w:autoSpaceDN w:val="0"/>
        <w:adjustRightInd w:val="0"/>
        <w:spacing w:after="120" w:line="276" w:lineRule="auto"/>
        <w:jc w:val="both"/>
        <w:rPr>
          <w:rFonts w:ascii="Aptos" w:hAnsi="Aptos"/>
          <w:kern w:val="24"/>
          <w:lang w:val="ca-ES"/>
        </w:rPr>
      </w:pPr>
      <w:r w:rsidRPr="007A72F1">
        <w:rPr>
          <w:rFonts w:ascii="Aptos" w:hAnsi="Aptos"/>
          <w:kern w:val="24"/>
          <w:lang w:val="ca-ES"/>
        </w:rPr>
        <w:t>L'adhesió de la Unió significarà que, a més a més de la protecció dels drets fonamentals en virtut de la legislació de la UE (i en particular la Carta), la Unió Europea estarà obligada a respectar el Conveni i estarà subjecta al control del Tribunal Europeu. Els actes de la UE estaran subjectes al control exercit pel Tribunal Europeu en relació amb els drets garantits pel Conveni.</w:t>
      </w:r>
    </w:p>
    <w:p w14:paraId="550EA7B3" w14:textId="77777777" w:rsidR="007A72F1" w:rsidRDefault="007A72F1" w:rsidP="007A72F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ptos" w:hAnsi="Aptos"/>
          <w:kern w:val="24"/>
          <w:lang w:val="ca-ES"/>
        </w:rPr>
      </w:pPr>
    </w:p>
    <w:p w14:paraId="7FFCBF89" w14:textId="7FEA2808" w:rsidR="007A72F1" w:rsidRPr="007A72F1" w:rsidRDefault="007A72F1" w:rsidP="007A72F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ptos" w:hAnsi="Aptos"/>
          <w:kern w:val="24"/>
          <w:lang w:val="ca-ES"/>
        </w:rPr>
      </w:pPr>
      <w:r w:rsidRPr="007A72F1">
        <w:rPr>
          <w:rFonts w:ascii="Aptos" w:hAnsi="Aptos"/>
          <w:kern w:val="24"/>
          <w:lang w:val="ca-ES"/>
        </w:rPr>
        <w:t>En funció de la naturalesa del litigi, l'advocat ha d'examinar tant la Carta com el Conveni a la recerca del dret garantit que s'adapti millor al cas, i eventualment recórrer als dos textos fonamentals tal com els interpreten tant el TJUE com el TEDH.</w:t>
      </w:r>
    </w:p>
    <w:p w14:paraId="76463BC3" w14:textId="77777777" w:rsidR="007A72F1" w:rsidRPr="00B83555" w:rsidRDefault="007A72F1">
      <w:pPr>
        <w:autoSpaceDE w:val="0"/>
        <w:autoSpaceDN w:val="0"/>
        <w:adjustRightInd w:val="0"/>
        <w:spacing w:after="120" w:line="276" w:lineRule="auto"/>
        <w:jc w:val="both"/>
        <w:rPr>
          <w:rFonts w:ascii="Aptos" w:hAnsi="Aptos"/>
          <w:kern w:val="24"/>
          <w:lang w:val="ca-ES"/>
        </w:rPr>
      </w:pPr>
    </w:p>
    <w:p w14:paraId="008337B4" w14:textId="0FC3B6CC" w:rsidR="002E082B" w:rsidRPr="002E082B" w:rsidRDefault="002E082B" w:rsidP="002E082B">
      <w:pPr>
        <w:autoSpaceDE w:val="0"/>
        <w:autoSpaceDN w:val="0"/>
        <w:adjustRightInd w:val="0"/>
        <w:spacing w:after="120" w:line="276" w:lineRule="auto"/>
        <w:jc w:val="both"/>
        <w:rPr>
          <w:rFonts w:ascii="Aptos" w:hAnsi="Aptos"/>
          <w:kern w:val="24"/>
          <w:lang w:val="ca-ES"/>
        </w:rPr>
      </w:pPr>
      <w:r w:rsidRPr="002E082B">
        <w:rPr>
          <w:rFonts w:ascii="Aptos" w:hAnsi="Aptos"/>
          <w:kern w:val="24"/>
          <w:lang w:val="ca-ES"/>
        </w:rPr>
        <w:t xml:space="preserve">S'ha de fer una referència al dret primari de la UE en relació amb la interacció entre aquests instruments jurídics. Segons l'article 6, apartat 3, del TUE, els drets consagrats al CEDH formen part dels principis generals del Dret de la UE. A més, l'article 52 (3) de l'RTCE </w:t>
      </w:r>
      <w:r>
        <w:rPr>
          <w:rFonts w:ascii="Aptos" w:hAnsi="Aptos"/>
          <w:kern w:val="24"/>
          <w:lang w:val="ca-ES"/>
        </w:rPr>
        <w:t xml:space="preserve">indica </w:t>
      </w:r>
      <w:r w:rsidRPr="002E082B">
        <w:rPr>
          <w:rFonts w:ascii="Aptos" w:hAnsi="Aptos"/>
          <w:kern w:val="24"/>
          <w:lang w:val="ca-ES"/>
        </w:rPr>
        <w:t xml:space="preserve"> que els drets continguts en tots dos instruments jurídics coincideixen pel que fa al seu "significat i abast". De fet, aquesta disposició reconeix que la protecció conferida pel CEDH és un mínim que s'ha de respectar a la UE, ja </w:t>
      </w:r>
      <w:r>
        <w:rPr>
          <w:rFonts w:ascii="Aptos" w:hAnsi="Aptos"/>
          <w:kern w:val="24"/>
          <w:lang w:val="ca-ES"/>
        </w:rPr>
        <w:t xml:space="preserve">que </w:t>
      </w:r>
      <w:r w:rsidRPr="002E082B">
        <w:rPr>
          <w:rFonts w:ascii="Aptos" w:hAnsi="Aptos"/>
          <w:kern w:val="24"/>
          <w:lang w:val="ca-ES"/>
        </w:rPr>
        <w:t>“</w:t>
      </w:r>
      <w:r w:rsidRPr="002E082B">
        <w:rPr>
          <w:rFonts w:ascii="Aptos" w:hAnsi="Aptos"/>
          <w:i/>
          <w:iCs/>
          <w:kern w:val="24"/>
          <w:lang w:val="ca-ES"/>
        </w:rPr>
        <w:t>aquesta disposició no impedirà que el Dret de la Unió estableixi una protecció més àmplia”.</w:t>
      </w:r>
    </w:p>
    <w:p w14:paraId="3A62F481" w14:textId="77777777" w:rsidR="002E082B" w:rsidRPr="00B83555" w:rsidRDefault="002E082B">
      <w:pPr>
        <w:autoSpaceDE w:val="0"/>
        <w:autoSpaceDN w:val="0"/>
        <w:adjustRightInd w:val="0"/>
        <w:spacing w:after="120" w:line="276" w:lineRule="auto"/>
        <w:jc w:val="both"/>
        <w:rPr>
          <w:rFonts w:ascii="Aptos" w:hAnsi="Aptos"/>
          <w:kern w:val="24"/>
          <w:lang w:val="ca-ES"/>
        </w:rPr>
      </w:pPr>
    </w:p>
    <w:p w14:paraId="21AFDAE9" w14:textId="7B54133C" w:rsidR="002E082B" w:rsidRPr="002E082B" w:rsidRDefault="002E082B" w:rsidP="002E08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inherit" w:hAnsi="inherit" w:cs="Courier New"/>
          <w:color w:val="1F1F1F"/>
          <w:sz w:val="42"/>
          <w:szCs w:val="42"/>
          <w:lang w:val="ca-ES" w:eastAsia="ca-ES"/>
        </w:rPr>
      </w:pPr>
      <w:r w:rsidRPr="002E082B">
        <w:rPr>
          <w:rFonts w:ascii="Aptos" w:hAnsi="Aptos"/>
          <w:kern w:val="24"/>
          <w:lang w:val="ca-ES"/>
        </w:rPr>
        <w:t>En altres paraules, el CEDH representa un nivell mínim de protecció pel que fa als “drets corresponents”. Per tant, tots els actes de la UE, així com les disposicions legals nacionals que apliquen la legislació de la UE, han de proporcionar un nivell de protecció dels drets corresponents coherent amb el CEDH</w:t>
      </w:r>
      <w:r>
        <w:rPr>
          <w:rFonts w:ascii="Aptos" w:hAnsi="Aptos"/>
          <w:kern w:val="24"/>
          <w:lang w:val="ca-ES"/>
        </w:rPr>
        <w:t>.</w:t>
      </w:r>
    </w:p>
    <w:p w14:paraId="012747EB" w14:textId="77777777" w:rsidR="002E082B" w:rsidRPr="00B83555" w:rsidRDefault="002E082B">
      <w:pPr>
        <w:autoSpaceDE w:val="0"/>
        <w:autoSpaceDN w:val="0"/>
        <w:adjustRightInd w:val="0"/>
        <w:spacing w:after="120" w:line="276" w:lineRule="auto"/>
        <w:jc w:val="both"/>
        <w:rPr>
          <w:rFonts w:ascii="Aptos" w:hAnsi="Aptos"/>
          <w:kern w:val="24"/>
          <w:lang w:val="ca-ES"/>
        </w:rPr>
      </w:pPr>
    </w:p>
    <w:tbl>
      <w:tblPr>
        <w:tblStyle w:val="Taulaambquadrcula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blLook w:val="04A0" w:firstRow="1" w:lastRow="0" w:firstColumn="1" w:lastColumn="0" w:noHBand="0" w:noVBand="1"/>
      </w:tblPr>
      <w:tblGrid>
        <w:gridCol w:w="8494"/>
      </w:tblGrid>
      <w:tr w:rsidR="00B05272" w:rsidRPr="00516EE2" w14:paraId="0B7201F6" w14:textId="77777777" w:rsidTr="00B05272">
        <w:tc>
          <w:tcPr>
            <w:tcW w:w="8494" w:type="dxa"/>
            <w:shd w:val="clear" w:color="auto" w:fill="D9E2F3"/>
          </w:tcPr>
          <w:p w14:paraId="01C44D68" w14:textId="12DDAD05" w:rsidR="00E712E3" w:rsidRPr="002E082B" w:rsidRDefault="00AC50A8" w:rsidP="002E082B">
            <w:pPr>
              <w:spacing w:line="276" w:lineRule="auto"/>
              <w:jc w:val="both"/>
              <w:rPr>
                <w:rFonts w:ascii="Aptos" w:hAnsi="Aptos" w:cstheme="minorHAnsi"/>
                <w:i/>
                <w:sz w:val="24"/>
                <w:szCs w:val="24"/>
                <w:lang w:val="ca-ES" w:eastAsia="ca-ES"/>
              </w:rPr>
            </w:pPr>
            <w:r w:rsidRPr="002E082B">
              <w:rPr>
                <w:rFonts w:ascii="Aptos" w:hAnsi="Aptos" w:cstheme="minorHAnsi"/>
                <w:i/>
                <w:sz w:val="24"/>
                <w:szCs w:val="24"/>
                <w:lang w:val="ca-ES" w:eastAsia="ca-ES"/>
              </w:rPr>
              <w:t xml:space="preserve">TJUE, </w:t>
            </w:r>
            <w:proofErr w:type="spellStart"/>
            <w:r w:rsidRPr="002E082B">
              <w:rPr>
                <w:rFonts w:ascii="Aptos" w:hAnsi="Aptos" w:cstheme="minorHAnsi"/>
                <w:i/>
                <w:sz w:val="24"/>
                <w:szCs w:val="24"/>
                <w:lang w:val="ca-ES" w:eastAsia="ca-ES"/>
              </w:rPr>
              <w:t>Grd</w:t>
            </w:r>
            <w:proofErr w:type="spellEnd"/>
            <w:r w:rsidRPr="002E082B">
              <w:rPr>
                <w:rFonts w:ascii="Aptos" w:hAnsi="Aptos" w:cstheme="minorHAnsi"/>
                <w:i/>
                <w:sz w:val="24"/>
                <w:szCs w:val="24"/>
                <w:lang w:val="ca-ES" w:eastAsia="ca-ES"/>
              </w:rPr>
              <w:t xml:space="preserve">. Ch., </w:t>
            </w:r>
            <w:r w:rsidR="00745FCF" w:rsidRPr="002E082B">
              <w:rPr>
                <w:rFonts w:ascii="Aptos" w:hAnsi="Aptos" w:cstheme="minorHAnsi"/>
                <w:i/>
                <w:sz w:val="24"/>
                <w:szCs w:val="24"/>
                <w:lang w:val="ca-ES" w:eastAsia="ca-ES"/>
              </w:rPr>
              <w:t xml:space="preserve">20 de </w:t>
            </w:r>
            <w:r w:rsidR="002E082B" w:rsidRPr="002E082B">
              <w:rPr>
                <w:rFonts w:ascii="Aptos" w:hAnsi="Aptos" w:cstheme="minorHAnsi"/>
                <w:i/>
                <w:sz w:val="24"/>
                <w:szCs w:val="24"/>
                <w:lang w:val="ca-ES" w:eastAsia="ca-ES"/>
              </w:rPr>
              <w:t>setembre</w:t>
            </w:r>
            <w:r w:rsidR="00745FCF" w:rsidRPr="002E082B">
              <w:rPr>
                <w:rFonts w:ascii="Aptos" w:hAnsi="Aptos" w:cstheme="minorHAnsi"/>
                <w:i/>
                <w:sz w:val="24"/>
                <w:szCs w:val="24"/>
                <w:lang w:val="ca-ES" w:eastAsia="ca-ES"/>
              </w:rPr>
              <w:t xml:space="preserve"> de 2022, </w:t>
            </w:r>
            <w:proofErr w:type="spellStart"/>
            <w:r w:rsidRPr="002E082B">
              <w:rPr>
                <w:rFonts w:ascii="Aptos" w:hAnsi="Aptos" w:cstheme="minorHAnsi"/>
                <w:i/>
                <w:sz w:val="24"/>
                <w:szCs w:val="24"/>
                <w:lang w:val="ca-ES" w:eastAsia="ca-ES"/>
              </w:rPr>
              <w:t>Bundesrepublik</w:t>
            </w:r>
            <w:proofErr w:type="spellEnd"/>
            <w:r w:rsidRPr="002E082B">
              <w:rPr>
                <w:rFonts w:ascii="Aptos" w:hAnsi="Aptos" w:cstheme="minorHAnsi"/>
                <w:i/>
                <w:sz w:val="24"/>
                <w:szCs w:val="24"/>
                <w:lang w:val="ca-ES" w:eastAsia="ca-ES"/>
              </w:rPr>
              <w:t xml:space="preserve"> </w:t>
            </w:r>
            <w:proofErr w:type="spellStart"/>
            <w:r w:rsidRPr="002E082B">
              <w:rPr>
                <w:rFonts w:ascii="Aptos" w:hAnsi="Aptos" w:cstheme="minorHAnsi"/>
                <w:i/>
                <w:sz w:val="24"/>
                <w:szCs w:val="24"/>
                <w:lang w:val="ca-ES" w:eastAsia="ca-ES"/>
              </w:rPr>
              <w:t>Deutschland</w:t>
            </w:r>
            <w:proofErr w:type="spellEnd"/>
            <w:r w:rsidRPr="002E082B">
              <w:rPr>
                <w:rFonts w:ascii="Aptos" w:hAnsi="Aptos" w:cstheme="minorHAnsi"/>
                <w:i/>
                <w:sz w:val="24"/>
                <w:szCs w:val="24"/>
                <w:lang w:val="ca-ES" w:eastAsia="ca-ES"/>
              </w:rPr>
              <w:t xml:space="preserve"> v </w:t>
            </w:r>
            <w:proofErr w:type="spellStart"/>
            <w:r w:rsidRPr="002E082B">
              <w:rPr>
                <w:rFonts w:ascii="Aptos" w:hAnsi="Aptos" w:cstheme="minorHAnsi"/>
                <w:i/>
                <w:sz w:val="24"/>
                <w:szCs w:val="24"/>
                <w:lang w:val="ca-ES" w:eastAsia="ca-ES"/>
              </w:rPr>
              <w:t>SpaceNet</w:t>
            </w:r>
            <w:proofErr w:type="spellEnd"/>
            <w:r w:rsidRPr="002E082B">
              <w:rPr>
                <w:rFonts w:ascii="Aptos" w:hAnsi="Aptos" w:cstheme="minorHAnsi"/>
                <w:i/>
                <w:sz w:val="24"/>
                <w:szCs w:val="24"/>
                <w:lang w:val="ca-ES" w:eastAsia="ca-ES"/>
              </w:rPr>
              <w:t xml:space="preserve"> AG, </w:t>
            </w:r>
            <w:proofErr w:type="spellStart"/>
            <w:r w:rsidRPr="002E082B">
              <w:rPr>
                <w:rFonts w:ascii="Aptos" w:hAnsi="Aptos" w:cstheme="minorHAnsi"/>
                <w:i/>
                <w:sz w:val="24"/>
                <w:szCs w:val="24"/>
                <w:lang w:val="ca-ES" w:eastAsia="ca-ES"/>
              </w:rPr>
              <w:t>Telekom</w:t>
            </w:r>
            <w:proofErr w:type="spellEnd"/>
            <w:r w:rsidRPr="002E082B">
              <w:rPr>
                <w:rFonts w:ascii="Aptos" w:hAnsi="Aptos" w:cstheme="minorHAnsi"/>
                <w:i/>
                <w:sz w:val="24"/>
                <w:szCs w:val="24"/>
                <w:lang w:val="ca-ES" w:eastAsia="ca-ES"/>
              </w:rPr>
              <w:t xml:space="preserve"> </w:t>
            </w:r>
            <w:proofErr w:type="spellStart"/>
            <w:r w:rsidRPr="002E082B">
              <w:rPr>
                <w:rFonts w:ascii="Aptos" w:hAnsi="Aptos" w:cstheme="minorHAnsi"/>
                <w:i/>
                <w:sz w:val="24"/>
                <w:szCs w:val="24"/>
                <w:lang w:val="ca-ES" w:eastAsia="ca-ES"/>
              </w:rPr>
              <w:t>Deutschland</w:t>
            </w:r>
            <w:proofErr w:type="spellEnd"/>
            <w:r w:rsidRPr="002E082B">
              <w:rPr>
                <w:rFonts w:ascii="Aptos" w:hAnsi="Aptos" w:cstheme="minorHAnsi"/>
                <w:i/>
                <w:sz w:val="24"/>
                <w:szCs w:val="24"/>
                <w:lang w:val="ca-ES" w:eastAsia="ca-ES"/>
              </w:rPr>
              <w:t xml:space="preserve"> </w:t>
            </w:r>
            <w:proofErr w:type="spellStart"/>
            <w:r w:rsidRPr="002E082B">
              <w:rPr>
                <w:rFonts w:ascii="Aptos" w:hAnsi="Aptos" w:cstheme="minorHAnsi"/>
                <w:i/>
                <w:sz w:val="24"/>
                <w:szCs w:val="24"/>
                <w:lang w:val="ca-ES" w:eastAsia="ca-ES"/>
              </w:rPr>
              <w:t>GmbH</w:t>
            </w:r>
            <w:proofErr w:type="spellEnd"/>
            <w:r w:rsidRPr="002E082B">
              <w:rPr>
                <w:rFonts w:ascii="Aptos" w:hAnsi="Aptos" w:cstheme="minorHAnsi"/>
                <w:i/>
                <w:sz w:val="24"/>
                <w:szCs w:val="24"/>
                <w:lang w:val="ca-ES" w:eastAsia="ca-ES"/>
              </w:rPr>
              <w:t xml:space="preserve">, C-793/19 </w:t>
            </w:r>
            <w:r w:rsidR="002E082B" w:rsidRPr="002E082B">
              <w:rPr>
                <w:rFonts w:ascii="Aptos" w:hAnsi="Aptos" w:cstheme="minorHAnsi"/>
                <w:i/>
                <w:sz w:val="24"/>
                <w:szCs w:val="24"/>
                <w:lang w:val="ca-ES" w:eastAsia="ca-ES"/>
              </w:rPr>
              <w:t>i</w:t>
            </w:r>
            <w:r w:rsidRPr="002E082B">
              <w:rPr>
                <w:rFonts w:ascii="Aptos" w:hAnsi="Aptos" w:cstheme="minorHAnsi"/>
                <w:i/>
                <w:sz w:val="24"/>
                <w:szCs w:val="24"/>
                <w:lang w:val="ca-ES" w:eastAsia="ca-ES"/>
              </w:rPr>
              <w:t xml:space="preserve"> C-749/19, ECLI:EU: C:2022:702.</w:t>
            </w:r>
          </w:p>
          <w:p w14:paraId="62DA4F71" w14:textId="77777777" w:rsidR="00ED6B1D" w:rsidRPr="002E082B" w:rsidRDefault="00ED6B1D" w:rsidP="002E082B">
            <w:pPr>
              <w:spacing w:line="276" w:lineRule="auto"/>
              <w:jc w:val="both"/>
              <w:rPr>
                <w:rFonts w:ascii="Aptos" w:hAnsi="Aptos" w:cstheme="minorHAnsi"/>
                <w:i/>
                <w:sz w:val="24"/>
                <w:szCs w:val="24"/>
                <w:lang w:val="ca-ES" w:eastAsia="ca-ES"/>
              </w:rPr>
            </w:pPr>
          </w:p>
          <w:p w14:paraId="04B845E5" w14:textId="77777777" w:rsidR="001355E7" w:rsidRDefault="002E082B" w:rsidP="001355E7">
            <w:pPr>
              <w:spacing w:line="276" w:lineRule="auto"/>
              <w:jc w:val="both"/>
              <w:rPr>
                <w:rFonts w:ascii="Aptos" w:hAnsi="Aptos" w:cstheme="minorHAnsi"/>
                <w:i/>
                <w:sz w:val="24"/>
                <w:szCs w:val="24"/>
                <w:lang w:val="ca-ES" w:eastAsia="ca-ES"/>
              </w:rPr>
            </w:pPr>
            <w:r w:rsidRPr="002E082B">
              <w:rPr>
                <w:rFonts w:ascii="Aptos" w:hAnsi="Aptos" w:cstheme="minorHAnsi"/>
                <w:i/>
                <w:sz w:val="24"/>
                <w:szCs w:val="24"/>
                <w:lang w:val="ca-ES" w:eastAsia="ca-ES"/>
              </w:rPr>
              <w:t xml:space="preserve">Aquest assumpte versa sobre la interpretació de l'article 15, apartat 1, de la Directiva 2002/58/CE, relativa a l'obligació imposada a les empreses del sector electrònic de conservar les dades de trànsit i de localització relatives a les </w:t>
            </w:r>
            <w:r w:rsidRPr="002E082B">
              <w:rPr>
                <w:rFonts w:ascii="Aptos" w:hAnsi="Aptos" w:cstheme="minorHAnsi"/>
                <w:i/>
                <w:sz w:val="24"/>
                <w:szCs w:val="24"/>
                <w:lang w:val="ca-ES" w:eastAsia="ca-ES"/>
              </w:rPr>
              <w:lastRenderedPageBreak/>
              <w:t>telecomunicacions dels clients i a la protecció de dades , interpretat a la llum de la Carta dels Drets Fonamentals de la Unió Europea</w:t>
            </w:r>
            <w:r w:rsidR="001355E7">
              <w:rPr>
                <w:rFonts w:ascii="Aptos" w:hAnsi="Aptos" w:cstheme="minorHAnsi"/>
                <w:i/>
                <w:sz w:val="24"/>
                <w:szCs w:val="24"/>
                <w:lang w:val="ca-ES" w:eastAsia="ca-ES"/>
              </w:rPr>
              <w:t>.</w:t>
            </w:r>
          </w:p>
          <w:p w14:paraId="3254FD11" w14:textId="77777777" w:rsidR="001355E7" w:rsidRDefault="001355E7" w:rsidP="001355E7">
            <w:pPr>
              <w:spacing w:line="276" w:lineRule="auto"/>
              <w:jc w:val="both"/>
              <w:rPr>
                <w:rFonts w:ascii="Aptos" w:hAnsi="Aptos" w:cstheme="minorHAnsi"/>
                <w:i/>
                <w:sz w:val="24"/>
                <w:szCs w:val="24"/>
                <w:lang w:val="ca-ES" w:eastAsia="ca-ES"/>
              </w:rPr>
            </w:pPr>
          </w:p>
          <w:p w14:paraId="5508A469" w14:textId="2C5E2242" w:rsidR="002E082B" w:rsidRPr="002E082B" w:rsidRDefault="002E082B" w:rsidP="001355E7">
            <w:pPr>
              <w:spacing w:line="276" w:lineRule="auto"/>
              <w:jc w:val="both"/>
              <w:rPr>
                <w:rFonts w:ascii="Aptos" w:hAnsi="Aptos" w:cstheme="minorHAnsi"/>
                <w:i/>
                <w:sz w:val="24"/>
                <w:szCs w:val="24"/>
                <w:lang w:val="ca-ES" w:eastAsia="ca-ES"/>
              </w:rPr>
            </w:pPr>
            <w:r w:rsidRPr="002E082B">
              <w:rPr>
                <w:rFonts w:ascii="Aptos" w:hAnsi="Aptos" w:cstheme="minorHAnsi"/>
                <w:i/>
                <w:sz w:val="24"/>
                <w:szCs w:val="24"/>
                <w:lang w:val="ca-ES" w:eastAsia="ca-ES"/>
              </w:rPr>
              <w:t xml:space="preserve">"125. A més, les sentències del Tribunal Europeu de Drets Humans de 25 de maig de 2021, Big </w:t>
            </w:r>
            <w:proofErr w:type="spellStart"/>
            <w:r w:rsidRPr="002E082B">
              <w:rPr>
                <w:rFonts w:ascii="Aptos" w:hAnsi="Aptos" w:cstheme="minorHAnsi"/>
                <w:i/>
                <w:sz w:val="24"/>
                <w:szCs w:val="24"/>
                <w:lang w:val="ca-ES" w:eastAsia="ca-ES"/>
              </w:rPr>
              <w:t>Brother</w:t>
            </w:r>
            <w:proofErr w:type="spellEnd"/>
            <w:r w:rsidRPr="002E082B">
              <w:rPr>
                <w:rFonts w:ascii="Aptos" w:hAnsi="Aptos" w:cstheme="minorHAnsi"/>
                <w:i/>
                <w:sz w:val="24"/>
                <w:szCs w:val="24"/>
                <w:lang w:val="ca-ES" w:eastAsia="ca-ES"/>
              </w:rPr>
              <w:t xml:space="preserve"> </w:t>
            </w:r>
            <w:proofErr w:type="spellStart"/>
            <w:r w:rsidRPr="002E082B">
              <w:rPr>
                <w:rFonts w:ascii="Aptos" w:hAnsi="Aptos" w:cstheme="minorHAnsi"/>
                <w:i/>
                <w:sz w:val="24"/>
                <w:szCs w:val="24"/>
                <w:lang w:val="ca-ES" w:eastAsia="ca-ES"/>
              </w:rPr>
              <w:t>Watch</w:t>
            </w:r>
            <w:proofErr w:type="spellEnd"/>
            <w:r w:rsidRPr="002E082B">
              <w:rPr>
                <w:rFonts w:ascii="Aptos" w:hAnsi="Aptos" w:cstheme="minorHAnsi"/>
                <w:i/>
                <w:sz w:val="24"/>
                <w:szCs w:val="24"/>
                <w:lang w:val="ca-ES" w:eastAsia="ca-ES"/>
              </w:rPr>
              <w:t xml:space="preserve"> i altres contra el Regne Unit, i de 25 de maig de 2021, </w:t>
            </w:r>
            <w:proofErr w:type="spellStart"/>
            <w:r w:rsidRPr="002E082B">
              <w:rPr>
                <w:rFonts w:ascii="Aptos" w:hAnsi="Aptos" w:cstheme="minorHAnsi"/>
                <w:i/>
                <w:sz w:val="24"/>
                <w:szCs w:val="24"/>
                <w:lang w:val="ca-ES" w:eastAsia="ca-ES"/>
              </w:rPr>
              <w:t>Centrum</w:t>
            </w:r>
            <w:proofErr w:type="spellEnd"/>
            <w:r w:rsidRPr="002E082B">
              <w:rPr>
                <w:rFonts w:ascii="Aptos" w:hAnsi="Aptos" w:cstheme="minorHAnsi"/>
                <w:i/>
                <w:sz w:val="24"/>
                <w:szCs w:val="24"/>
                <w:lang w:val="ca-ES" w:eastAsia="ca-ES"/>
              </w:rPr>
              <w:t xml:space="preserve"> </w:t>
            </w:r>
            <w:proofErr w:type="spellStart"/>
            <w:r w:rsidRPr="002E082B">
              <w:rPr>
                <w:rFonts w:ascii="Aptos" w:hAnsi="Aptos" w:cstheme="minorHAnsi"/>
                <w:i/>
                <w:sz w:val="24"/>
                <w:szCs w:val="24"/>
                <w:lang w:val="ca-ES" w:eastAsia="ca-ES"/>
              </w:rPr>
              <w:t>för</w:t>
            </w:r>
            <w:proofErr w:type="spellEnd"/>
            <w:r w:rsidRPr="002E082B">
              <w:rPr>
                <w:rFonts w:ascii="Aptos" w:hAnsi="Aptos" w:cstheme="minorHAnsi"/>
                <w:i/>
                <w:sz w:val="24"/>
                <w:szCs w:val="24"/>
                <w:lang w:val="ca-ES" w:eastAsia="ca-ES"/>
              </w:rPr>
              <w:t xml:space="preserve"> </w:t>
            </w:r>
            <w:proofErr w:type="spellStart"/>
            <w:r w:rsidRPr="002E082B">
              <w:rPr>
                <w:rFonts w:ascii="Aptos" w:hAnsi="Aptos" w:cstheme="minorHAnsi"/>
                <w:i/>
                <w:sz w:val="24"/>
                <w:szCs w:val="24"/>
                <w:lang w:val="ca-ES" w:eastAsia="ca-ES"/>
              </w:rPr>
              <w:t>Rättvisa</w:t>
            </w:r>
            <w:proofErr w:type="spellEnd"/>
            <w:r w:rsidRPr="002E082B">
              <w:rPr>
                <w:rFonts w:ascii="Aptos" w:hAnsi="Aptos" w:cstheme="minorHAnsi"/>
                <w:i/>
                <w:sz w:val="24"/>
                <w:szCs w:val="24"/>
                <w:lang w:val="ca-ES" w:eastAsia="ca-ES"/>
              </w:rPr>
              <w:t xml:space="preserve"> contra Suècia, es referien a la intercepció massiva de dades relatives a comunicacions internacionals. Així doncs, com va observar la Comissió a la vista, el Tribunal Europeu de Drets Humans no es va pronunciar, en aquestes sentències, sobre la compatibilitat amb el CEDH d'una conservació general i indiscriminada de dades de trànsit i de localització al territori nacional, ni tan sols d'una intercepció a gran escala d'aquestes dades amb finalitats de prevenció, detecció i investigació d'infraccions penals greus. En qualsevol cas, cal tenir en compte que l'article 52, apartat 3, de la Carta té per objecte garantir la necessària coherència entre els drets continguts a la Carta i els drets corresponents garantits al CEDH, sense menyscapte de l'autonomia del Dret de la Unió i del Tribunal de Justícia de la Unió Europea, de manera que, a efectes de la interpretació de la Carta, només s'han de tenir en compte els drets corresponents del CEDH com a llindar mínim de protecció."</w:t>
            </w:r>
          </w:p>
          <w:p w14:paraId="4483B2E0" w14:textId="77777777" w:rsidR="002E082B" w:rsidRPr="00B83555" w:rsidRDefault="002E082B" w:rsidP="002E082B">
            <w:pPr>
              <w:spacing w:line="276" w:lineRule="auto"/>
              <w:jc w:val="both"/>
              <w:rPr>
                <w:rFonts w:ascii="Aptos" w:hAnsi="Aptos" w:cstheme="minorHAnsi"/>
                <w:i/>
                <w:sz w:val="24"/>
                <w:szCs w:val="24"/>
                <w:lang w:val="ca-ES" w:eastAsia="ca-ES"/>
              </w:rPr>
            </w:pPr>
          </w:p>
        </w:tc>
      </w:tr>
    </w:tbl>
    <w:p w14:paraId="2FC1F1E4" w14:textId="77777777" w:rsidR="00B05272" w:rsidRPr="00B83555" w:rsidRDefault="00B05272" w:rsidP="00B05272">
      <w:pPr>
        <w:spacing w:line="276" w:lineRule="auto"/>
        <w:jc w:val="both"/>
        <w:rPr>
          <w:rFonts w:ascii="Aptos" w:hAnsi="Aptos" w:cs="Calibri"/>
          <w:lang w:val="ca-ES" w:eastAsia="en-US"/>
        </w:rPr>
      </w:pPr>
    </w:p>
    <w:p w14:paraId="7723E4B0" w14:textId="77777777" w:rsidR="001355E7" w:rsidRPr="001355E7" w:rsidRDefault="001355E7" w:rsidP="001355E7">
      <w:pPr>
        <w:autoSpaceDE w:val="0"/>
        <w:autoSpaceDN w:val="0"/>
        <w:adjustRightInd w:val="0"/>
        <w:spacing w:after="120" w:line="276" w:lineRule="auto"/>
        <w:jc w:val="both"/>
        <w:rPr>
          <w:rFonts w:ascii="Aptos" w:hAnsi="Aptos"/>
          <w:kern w:val="24"/>
          <w:lang w:val="ca-ES"/>
        </w:rPr>
      </w:pPr>
      <w:r w:rsidRPr="001355E7">
        <w:rPr>
          <w:rFonts w:ascii="Aptos" w:hAnsi="Aptos"/>
          <w:kern w:val="24"/>
          <w:lang w:val="ca-ES"/>
        </w:rPr>
        <w:t>L'abast i el significat dels drets corresponents s'han de determinar tenint en compte el text del CEDH i dels seus Protocols, tal com els interpreta el TEDH. Això vol dir que els drets corresponents del CEDH inclouen limitacions, que també s'han de respectar en interpretar la Carta. I també que quan no hi ha limitacions en els drets del CEDH, tampoc n'hi pot haver a la Carta.</w:t>
      </w:r>
    </w:p>
    <w:p w14:paraId="59082710" w14:textId="77777777" w:rsidR="001355E7" w:rsidRDefault="001355E7" w:rsidP="001355E7">
      <w:pPr>
        <w:autoSpaceDE w:val="0"/>
        <w:autoSpaceDN w:val="0"/>
        <w:adjustRightInd w:val="0"/>
        <w:spacing w:after="120" w:line="276" w:lineRule="auto"/>
        <w:jc w:val="both"/>
        <w:rPr>
          <w:rFonts w:ascii="Aptos" w:hAnsi="Aptos"/>
          <w:kern w:val="24"/>
          <w:lang w:val="ca-ES"/>
        </w:rPr>
      </w:pPr>
    </w:p>
    <w:p w14:paraId="174075E5" w14:textId="4878B016" w:rsidR="001355E7" w:rsidRDefault="001355E7" w:rsidP="001355E7">
      <w:pPr>
        <w:autoSpaceDE w:val="0"/>
        <w:autoSpaceDN w:val="0"/>
        <w:adjustRightInd w:val="0"/>
        <w:spacing w:after="120" w:line="276" w:lineRule="auto"/>
        <w:jc w:val="both"/>
        <w:rPr>
          <w:rFonts w:ascii="Aptos" w:hAnsi="Aptos"/>
          <w:kern w:val="24"/>
          <w:lang w:val="ca-ES"/>
        </w:rPr>
      </w:pPr>
      <w:r w:rsidRPr="001355E7">
        <w:rPr>
          <w:rFonts w:ascii="Aptos" w:hAnsi="Aptos"/>
          <w:kern w:val="24"/>
          <w:lang w:val="ca-ES"/>
        </w:rPr>
        <w:t>La interacció entre la Carta i el CEDH té efectes positius per a tots dos sistemes pel que fa a l'abast i la interpretació dels drets i principis. A la fase actual, els drets de la Carta corresponents als drets del CEDH amb el mateix significat i abast, es poden resumir a la taula següent:</w:t>
      </w:r>
    </w:p>
    <w:p w14:paraId="756F1C86" w14:textId="77777777" w:rsidR="001355E7" w:rsidRPr="00B83555" w:rsidRDefault="001355E7">
      <w:pPr>
        <w:autoSpaceDE w:val="0"/>
        <w:autoSpaceDN w:val="0"/>
        <w:adjustRightInd w:val="0"/>
        <w:spacing w:after="120" w:line="276" w:lineRule="auto"/>
        <w:jc w:val="both"/>
        <w:rPr>
          <w:rFonts w:ascii="Aptos" w:hAnsi="Aptos"/>
          <w:kern w:val="24"/>
          <w:lang w:val="ca-ES"/>
        </w:rPr>
      </w:pPr>
    </w:p>
    <w:tbl>
      <w:tblPr>
        <w:tblStyle w:val="Taulaambquadrcula"/>
        <w:tblW w:w="7083" w:type="dxa"/>
        <w:jc w:val="center"/>
        <w:tblLook w:val="04A0" w:firstRow="1" w:lastRow="0" w:firstColumn="1" w:lastColumn="0" w:noHBand="0" w:noVBand="1"/>
      </w:tblPr>
      <w:tblGrid>
        <w:gridCol w:w="2831"/>
        <w:gridCol w:w="2267"/>
        <w:gridCol w:w="1985"/>
      </w:tblGrid>
      <w:tr w:rsidR="007C10F0" w:rsidRPr="00B83555" w14:paraId="6B281E9C" w14:textId="77777777" w:rsidTr="007C10F0">
        <w:trPr>
          <w:jc w:val="center"/>
        </w:trPr>
        <w:tc>
          <w:tcPr>
            <w:tcW w:w="2831" w:type="dxa"/>
            <w:tcBorders>
              <w:top w:val="nil"/>
              <w:left w:val="nil"/>
            </w:tcBorders>
          </w:tcPr>
          <w:p w14:paraId="21E88BC5" w14:textId="77777777" w:rsidR="007C10F0" w:rsidRPr="00B83555" w:rsidRDefault="007C10F0" w:rsidP="00784097">
            <w:pPr>
              <w:autoSpaceDE w:val="0"/>
              <w:autoSpaceDN w:val="0"/>
              <w:adjustRightInd w:val="0"/>
              <w:spacing w:after="120" w:line="276" w:lineRule="auto"/>
              <w:jc w:val="both"/>
              <w:rPr>
                <w:rFonts w:ascii="Aptos" w:hAnsi="Aptos" w:cstheme="minorHAnsi"/>
                <w:kern w:val="24"/>
                <w:sz w:val="24"/>
                <w:szCs w:val="24"/>
              </w:rPr>
            </w:pPr>
          </w:p>
        </w:tc>
        <w:tc>
          <w:tcPr>
            <w:tcW w:w="2267" w:type="dxa"/>
            <w:shd w:val="clear" w:color="auto" w:fill="B4C6E7" w:themeFill="accent1" w:themeFillTint="66"/>
          </w:tcPr>
          <w:p w14:paraId="7146D21D" w14:textId="7E6DCA54" w:rsidR="00E712E3" w:rsidRPr="00B83555" w:rsidRDefault="00D15642">
            <w:pPr>
              <w:autoSpaceDE w:val="0"/>
              <w:autoSpaceDN w:val="0"/>
              <w:adjustRightInd w:val="0"/>
              <w:spacing w:after="120" w:line="276" w:lineRule="auto"/>
              <w:jc w:val="both"/>
              <w:rPr>
                <w:rFonts w:ascii="Aptos" w:hAnsi="Aptos"/>
                <w:b/>
                <w:bCs/>
                <w:i/>
                <w:iCs/>
                <w:kern w:val="24"/>
                <w:sz w:val="24"/>
                <w:szCs w:val="24"/>
              </w:rPr>
            </w:pPr>
            <w:r w:rsidRPr="00B83555">
              <w:rPr>
                <w:rFonts w:ascii="Aptos" w:hAnsi="Aptos"/>
                <w:b/>
                <w:bCs/>
                <w:i/>
                <w:iCs/>
                <w:sz w:val="24"/>
                <w:szCs w:val="24"/>
              </w:rPr>
              <w:t>CDF</w:t>
            </w:r>
          </w:p>
        </w:tc>
        <w:tc>
          <w:tcPr>
            <w:tcW w:w="1985" w:type="dxa"/>
            <w:shd w:val="clear" w:color="auto" w:fill="B4C6E7" w:themeFill="accent1" w:themeFillTint="66"/>
          </w:tcPr>
          <w:p w14:paraId="44F7A2AA" w14:textId="77777777" w:rsidR="00E712E3" w:rsidRPr="00B83555" w:rsidRDefault="00AC50A8">
            <w:pPr>
              <w:autoSpaceDE w:val="0"/>
              <w:autoSpaceDN w:val="0"/>
              <w:adjustRightInd w:val="0"/>
              <w:spacing w:after="120" w:line="276" w:lineRule="auto"/>
              <w:jc w:val="both"/>
              <w:rPr>
                <w:rFonts w:ascii="Aptos" w:hAnsi="Aptos"/>
                <w:kern w:val="24"/>
                <w:sz w:val="24"/>
                <w:szCs w:val="24"/>
              </w:rPr>
            </w:pPr>
            <w:r w:rsidRPr="00B83555">
              <w:rPr>
                <w:rFonts w:ascii="Aptos" w:hAnsi="Aptos" w:cstheme="minorHAnsi"/>
                <w:b/>
                <w:bCs/>
                <w:i/>
                <w:iCs/>
                <w:sz w:val="24"/>
                <w:szCs w:val="24"/>
              </w:rPr>
              <w:t>TEDH</w:t>
            </w:r>
          </w:p>
        </w:tc>
      </w:tr>
      <w:tr w:rsidR="007C10F0" w:rsidRPr="00B83555" w14:paraId="4D018989" w14:textId="77777777" w:rsidTr="007C10F0">
        <w:trPr>
          <w:jc w:val="center"/>
        </w:trPr>
        <w:tc>
          <w:tcPr>
            <w:tcW w:w="2831" w:type="dxa"/>
          </w:tcPr>
          <w:p w14:paraId="7D2B321E" w14:textId="7F47659C" w:rsidR="00E712E3" w:rsidRPr="00B83555" w:rsidRDefault="00AC50A8">
            <w:pPr>
              <w:autoSpaceDE w:val="0"/>
              <w:autoSpaceDN w:val="0"/>
              <w:adjustRightInd w:val="0"/>
              <w:spacing w:after="120" w:line="276" w:lineRule="auto"/>
              <w:jc w:val="both"/>
              <w:rPr>
                <w:rFonts w:ascii="Aptos" w:hAnsi="Aptos" w:cstheme="minorHAnsi"/>
                <w:kern w:val="24"/>
                <w:sz w:val="24"/>
                <w:szCs w:val="24"/>
              </w:rPr>
            </w:pPr>
            <w:r w:rsidRPr="00B83555">
              <w:rPr>
                <w:rFonts w:ascii="Aptos" w:hAnsi="Aptos" w:cstheme="minorHAnsi"/>
                <w:kern w:val="24"/>
                <w:sz w:val="24"/>
                <w:szCs w:val="24"/>
              </w:rPr>
              <w:t>D</w:t>
            </w:r>
            <w:r w:rsidR="001355E7">
              <w:rPr>
                <w:rFonts w:ascii="Aptos" w:hAnsi="Aptos" w:cstheme="minorHAnsi"/>
                <w:kern w:val="24"/>
                <w:sz w:val="24"/>
                <w:szCs w:val="24"/>
              </w:rPr>
              <w:t xml:space="preserve">ret </w:t>
            </w:r>
            <w:r w:rsidRPr="00B83555">
              <w:rPr>
                <w:rFonts w:ascii="Aptos" w:hAnsi="Aptos" w:cstheme="minorHAnsi"/>
                <w:kern w:val="24"/>
                <w:sz w:val="24"/>
                <w:szCs w:val="24"/>
              </w:rPr>
              <w:t xml:space="preserve"> a la vida</w:t>
            </w:r>
          </w:p>
        </w:tc>
        <w:tc>
          <w:tcPr>
            <w:tcW w:w="2267" w:type="dxa"/>
          </w:tcPr>
          <w:p w14:paraId="7D2E9504" w14:textId="6C92017D" w:rsidR="00E712E3" w:rsidRPr="00B83555" w:rsidRDefault="00AC50A8">
            <w:pPr>
              <w:autoSpaceDE w:val="0"/>
              <w:autoSpaceDN w:val="0"/>
              <w:adjustRightInd w:val="0"/>
              <w:spacing w:after="120" w:line="276" w:lineRule="auto"/>
              <w:jc w:val="both"/>
              <w:rPr>
                <w:rFonts w:ascii="Aptos" w:hAnsi="Aptos"/>
                <w:kern w:val="24"/>
                <w:sz w:val="24"/>
                <w:szCs w:val="24"/>
              </w:rPr>
            </w:pPr>
            <w:r w:rsidRPr="00B83555">
              <w:rPr>
                <w:rFonts w:ascii="Aptos" w:hAnsi="Aptos" w:cstheme="minorHAnsi"/>
                <w:sz w:val="24"/>
                <w:szCs w:val="24"/>
              </w:rPr>
              <w:t>Art</w:t>
            </w:r>
            <w:r w:rsidR="001355E7">
              <w:rPr>
                <w:rFonts w:ascii="Aptos" w:hAnsi="Aptos" w:cstheme="minorHAnsi"/>
                <w:sz w:val="24"/>
                <w:szCs w:val="24"/>
              </w:rPr>
              <w:t>icle</w:t>
            </w:r>
            <w:r w:rsidRPr="00B83555">
              <w:rPr>
                <w:rFonts w:ascii="Aptos" w:hAnsi="Aptos" w:cstheme="minorHAnsi"/>
                <w:sz w:val="24"/>
                <w:szCs w:val="24"/>
              </w:rPr>
              <w:t xml:space="preserve"> 2</w:t>
            </w:r>
          </w:p>
        </w:tc>
        <w:tc>
          <w:tcPr>
            <w:tcW w:w="1985" w:type="dxa"/>
          </w:tcPr>
          <w:p w14:paraId="7F17BED9" w14:textId="51D8C9BC" w:rsidR="00E712E3" w:rsidRPr="00B83555" w:rsidRDefault="00AC50A8">
            <w:pPr>
              <w:autoSpaceDE w:val="0"/>
              <w:autoSpaceDN w:val="0"/>
              <w:adjustRightInd w:val="0"/>
              <w:spacing w:after="120" w:line="276" w:lineRule="auto"/>
              <w:jc w:val="both"/>
              <w:rPr>
                <w:rFonts w:ascii="Aptos" w:hAnsi="Aptos"/>
                <w:kern w:val="24"/>
                <w:sz w:val="24"/>
                <w:szCs w:val="24"/>
              </w:rPr>
            </w:pPr>
            <w:r w:rsidRPr="00B83555">
              <w:rPr>
                <w:rFonts w:ascii="Aptos" w:hAnsi="Aptos" w:cstheme="minorHAnsi"/>
                <w:sz w:val="24"/>
                <w:szCs w:val="24"/>
              </w:rPr>
              <w:t>Art</w:t>
            </w:r>
            <w:r w:rsidR="001355E7">
              <w:rPr>
                <w:rFonts w:ascii="Aptos" w:hAnsi="Aptos" w:cstheme="minorHAnsi"/>
                <w:sz w:val="24"/>
                <w:szCs w:val="24"/>
              </w:rPr>
              <w:t xml:space="preserve">icle </w:t>
            </w:r>
            <w:r w:rsidRPr="00B83555">
              <w:rPr>
                <w:rFonts w:ascii="Aptos" w:hAnsi="Aptos" w:cstheme="minorHAnsi"/>
                <w:sz w:val="24"/>
                <w:szCs w:val="24"/>
              </w:rPr>
              <w:t xml:space="preserve"> 2</w:t>
            </w:r>
          </w:p>
        </w:tc>
      </w:tr>
      <w:tr w:rsidR="007C10F0" w:rsidRPr="00B83555" w14:paraId="59E2ECDE" w14:textId="77777777" w:rsidTr="007C10F0">
        <w:trPr>
          <w:jc w:val="center"/>
        </w:trPr>
        <w:tc>
          <w:tcPr>
            <w:tcW w:w="2831" w:type="dxa"/>
          </w:tcPr>
          <w:p w14:paraId="4F062C9A" w14:textId="735B9D5B" w:rsidR="00E712E3" w:rsidRPr="00B83555" w:rsidRDefault="00AC50A8">
            <w:pPr>
              <w:autoSpaceDE w:val="0"/>
              <w:autoSpaceDN w:val="0"/>
              <w:adjustRightInd w:val="0"/>
              <w:spacing w:after="120" w:line="276" w:lineRule="auto"/>
              <w:jc w:val="both"/>
              <w:rPr>
                <w:rFonts w:ascii="Aptos" w:hAnsi="Aptos" w:cstheme="minorHAnsi"/>
                <w:kern w:val="24"/>
                <w:sz w:val="24"/>
                <w:szCs w:val="24"/>
              </w:rPr>
            </w:pPr>
            <w:r w:rsidRPr="00B83555">
              <w:rPr>
                <w:rFonts w:ascii="Aptos" w:hAnsi="Aptos" w:cstheme="minorHAnsi"/>
                <w:kern w:val="24"/>
                <w:sz w:val="24"/>
                <w:szCs w:val="24"/>
              </w:rPr>
              <w:t xml:space="preserve">Prohibició de la tortura </w:t>
            </w:r>
            <w:r w:rsidR="001355E7">
              <w:rPr>
                <w:rFonts w:ascii="Aptos" w:hAnsi="Aptos" w:cstheme="minorHAnsi"/>
                <w:kern w:val="24"/>
                <w:sz w:val="24"/>
                <w:szCs w:val="24"/>
              </w:rPr>
              <w:t xml:space="preserve">i de les penes i tractes inhumans i degradants </w:t>
            </w:r>
          </w:p>
        </w:tc>
        <w:tc>
          <w:tcPr>
            <w:tcW w:w="2267" w:type="dxa"/>
          </w:tcPr>
          <w:p w14:paraId="3AE9F600" w14:textId="5B3B131E" w:rsidR="00E712E3" w:rsidRPr="00B83555" w:rsidRDefault="00AC50A8">
            <w:pPr>
              <w:autoSpaceDE w:val="0"/>
              <w:autoSpaceDN w:val="0"/>
              <w:adjustRightInd w:val="0"/>
              <w:spacing w:after="120" w:line="276" w:lineRule="auto"/>
              <w:jc w:val="both"/>
              <w:rPr>
                <w:rFonts w:ascii="Aptos" w:hAnsi="Aptos"/>
                <w:kern w:val="24"/>
                <w:sz w:val="24"/>
                <w:szCs w:val="24"/>
              </w:rPr>
            </w:pPr>
            <w:r w:rsidRPr="00B83555">
              <w:rPr>
                <w:rFonts w:ascii="Aptos" w:hAnsi="Aptos" w:cstheme="minorHAnsi"/>
                <w:sz w:val="24"/>
                <w:szCs w:val="24"/>
              </w:rPr>
              <w:t>Art</w:t>
            </w:r>
            <w:r w:rsidR="001355E7">
              <w:rPr>
                <w:rFonts w:ascii="Aptos" w:hAnsi="Aptos" w:cstheme="minorHAnsi"/>
                <w:sz w:val="24"/>
                <w:szCs w:val="24"/>
              </w:rPr>
              <w:t>icle</w:t>
            </w:r>
            <w:r w:rsidRPr="00B83555">
              <w:rPr>
                <w:rFonts w:ascii="Aptos" w:hAnsi="Aptos" w:cstheme="minorHAnsi"/>
                <w:sz w:val="24"/>
                <w:szCs w:val="24"/>
              </w:rPr>
              <w:t xml:space="preserve"> 4</w:t>
            </w:r>
          </w:p>
        </w:tc>
        <w:tc>
          <w:tcPr>
            <w:tcW w:w="1985" w:type="dxa"/>
          </w:tcPr>
          <w:p w14:paraId="3C8F209D" w14:textId="3E191830" w:rsidR="00E712E3" w:rsidRPr="00B83555" w:rsidRDefault="00AC50A8">
            <w:pPr>
              <w:autoSpaceDE w:val="0"/>
              <w:autoSpaceDN w:val="0"/>
              <w:adjustRightInd w:val="0"/>
              <w:spacing w:after="120" w:line="276" w:lineRule="auto"/>
              <w:jc w:val="both"/>
              <w:rPr>
                <w:rFonts w:ascii="Aptos" w:hAnsi="Aptos"/>
                <w:kern w:val="24"/>
                <w:sz w:val="24"/>
                <w:szCs w:val="24"/>
              </w:rPr>
            </w:pPr>
            <w:r w:rsidRPr="00B83555">
              <w:rPr>
                <w:rFonts w:ascii="Aptos" w:hAnsi="Aptos" w:cstheme="minorHAnsi"/>
                <w:sz w:val="24"/>
                <w:szCs w:val="24"/>
              </w:rPr>
              <w:t>Art</w:t>
            </w:r>
            <w:r w:rsidR="001355E7">
              <w:rPr>
                <w:rFonts w:ascii="Aptos" w:hAnsi="Aptos" w:cstheme="minorHAnsi"/>
                <w:sz w:val="24"/>
                <w:szCs w:val="24"/>
              </w:rPr>
              <w:t>icle</w:t>
            </w:r>
            <w:r w:rsidRPr="00B83555">
              <w:rPr>
                <w:rFonts w:ascii="Aptos" w:hAnsi="Aptos" w:cstheme="minorHAnsi"/>
                <w:sz w:val="24"/>
                <w:szCs w:val="24"/>
              </w:rPr>
              <w:t xml:space="preserve"> 3</w:t>
            </w:r>
          </w:p>
        </w:tc>
      </w:tr>
      <w:tr w:rsidR="007C10F0" w:rsidRPr="00B83555" w14:paraId="7A4745CA" w14:textId="77777777" w:rsidTr="007C10F0">
        <w:trPr>
          <w:jc w:val="center"/>
        </w:trPr>
        <w:tc>
          <w:tcPr>
            <w:tcW w:w="2831" w:type="dxa"/>
          </w:tcPr>
          <w:p w14:paraId="71A5E593" w14:textId="7578D19F" w:rsidR="00E712E3" w:rsidRPr="00B83555" w:rsidRDefault="00AC50A8">
            <w:pPr>
              <w:autoSpaceDE w:val="0"/>
              <w:autoSpaceDN w:val="0"/>
              <w:adjustRightInd w:val="0"/>
              <w:spacing w:after="120" w:line="276" w:lineRule="auto"/>
              <w:jc w:val="both"/>
              <w:rPr>
                <w:rFonts w:ascii="Aptos" w:hAnsi="Aptos" w:cstheme="minorHAnsi"/>
                <w:kern w:val="24"/>
                <w:sz w:val="24"/>
                <w:szCs w:val="24"/>
              </w:rPr>
            </w:pPr>
            <w:r w:rsidRPr="00B83555">
              <w:rPr>
                <w:rFonts w:ascii="Aptos" w:hAnsi="Aptos" w:cstheme="minorHAnsi"/>
                <w:kern w:val="24"/>
                <w:sz w:val="24"/>
                <w:szCs w:val="24"/>
              </w:rPr>
              <w:lastRenderedPageBreak/>
              <w:t xml:space="preserve">Prohibició de la </w:t>
            </w:r>
            <w:r w:rsidR="001355E7">
              <w:rPr>
                <w:rFonts w:ascii="Aptos" w:hAnsi="Aptos" w:cstheme="minorHAnsi"/>
                <w:kern w:val="24"/>
                <w:sz w:val="24"/>
                <w:szCs w:val="24"/>
              </w:rPr>
              <w:t>esclavitud i el treball forçat</w:t>
            </w:r>
          </w:p>
        </w:tc>
        <w:tc>
          <w:tcPr>
            <w:tcW w:w="2267" w:type="dxa"/>
          </w:tcPr>
          <w:p w14:paraId="04652BF2" w14:textId="442F56C7" w:rsidR="00E712E3" w:rsidRPr="00B83555" w:rsidRDefault="00AC50A8">
            <w:pPr>
              <w:autoSpaceDE w:val="0"/>
              <w:autoSpaceDN w:val="0"/>
              <w:adjustRightInd w:val="0"/>
              <w:spacing w:after="120" w:line="276" w:lineRule="auto"/>
              <w:jc w:val="both"/>
              <w:rPr>
                <w:rFonts w:ascii="Aptos" w:hAnsi="Aptos"/>
                <w:kern w:val="24"/>
                <w:sz w:val="24"/>
                <w:szCs w:val="24"/>
              </w:rPr>
            </w:pPr>
            <w:r w:rsidRPr="00B83555">
              <w:rPr>
                <w:rFonts w:ascii="Aptos" w:hAnsi="Aptos" w:cstheme="minorHAnsi"/>
                <w:sz w:val="24"/>
                <w:szCs w:val="24"/>
              </w:rPr>
              <w:t>Art</w:t>
            </w:r>
            <w:r w:rsidR="001355E7">
              <w:rPr>
                <w:rFonts w:ascii="Aptos" w:hAnsi="Aptos" w:cstheme="minorHAnsi"/>
                <w:sz w:val="24"/>
                <w:szCs w:val="24"/>
              </w:rPr>
              <w:t>icle</w:t>
            </w:r>
            <w:r w:rsidRPr="00B83555">
              <w:rPr>
                <w:rFonts w:ascii="Aptos" w:hAnsi="Aptos" w:cstheme="minorHAnsi"/>
                <w:sz w:val="24"/>
                <w:szCs w:val="24"/>
              </w:rPr>
              <w:t xml:space="preserve"> 5 (1) y 5 (2)</w:t>
            </w:r>
          </w:p>
        </w:tc>
        <w:tc>
          <w:tcPr>
            <w:tcW w:w="1985" w:type="dxa"/>
          </w:tcPr>
          <w:p w14:paraId="385399FD" w14:textId="72303062" w:rsidR="00E712E3" w:rsidRPr="00B83555" w:rsidRDefault="00AC50A8">
            <w:pPr>
              <w:autoSpaceDE w:val="0"/>
              <w:autoSpaceDN w:val="0"/>
              <w:adjustRightInd w:val="0"/>
              <w:spacing w:after="120" w:line="276" w:lineRule="auto"/>
              <w:jc w:val="both"/>
              <w:rPr>
                <w:rFonts w:ascii="Aptos" w:hAnsi="Aptos"/>
                <w:kern w:val="24"/>
                <w:sz w:val="24"/>
                <w:szCs w:val="24"/>
              </w:rPr>
            </w:pPr>
            <w:r w:rsidRPr="00B83555">
              <w:rPr>
                <w:rFonts w:ascii="Aptos" w:hAnsi="Aptos" w:cstheme="minorHAnsi"/>
                <w:sz w:val="24"/>
                <w:szCs w:val="24"/>
              </w:rPr>
              <w:t>Art</w:t>
            </w:r>
            <w:r w:rsidR="001355E7">
              <w:rPr>
                <w:rFonts w:ascii="Aptos" w:hAnsi="Aptos" w:cstheme="minorHAnsi"/>
                <w:sz w:val="24"/>
                <w:szCs w:val="24"/>
              </w:rPr>
              <w:t>icle</w:t>
            </w:r>
            <w:r w:rsidRPr="00B83555">
              <w:rPr>
                <w:rFonts w:ascii="Aptos" w:hAnsi="Aptos" w:cstheme="minorHAnsi"/>
                <w:sz w:val="24"/>
                <w:szCs w:val="24"/>
              </w:rPr>
              <w:t xml:space="preserve"> 4</w:t>
            </w:r>
          </w:p>
        </w:tc>
      </w:tr>
      <w:tr w:rsidR="007C10F0" w:rsidRPr="00B83555" w14:paraId="029A94FD" w14:textId="77777777" w:rsidTr="007C10F0">
        <w:trPr>
          <w:jc w:val="center"/>
        </w:trPr>
        <w:tc>
          <w:tcPr>
            <w:tcW w:w="2831" w:type="dxa"/>
          </w:tcPr>
          <w:p w14:paraId="1B4D5025" w14:textId="1A39CC24" w:rsidR="00E712E3" w:rsidRPr="00B83555" w:rsidRDefault="00AC50A8">
            <w:pPr>
              <w:autoSpaceDE w:val="0"/>
              <w:autoSpaceDN w:val="0"/>
              <w:adjustRightInd w:val="0"/>
              <w:spacing w:after="120" w:line="276" w:lineRule="auto"/>
              <w:jc w:val="both"/>
              <w:rPr>
                <w:rFonts w:ascii="Aptos" w:hAnsi="Aptos" w:cstheme="minorHAnsi"/>
                <w:kern w:val="24"/>
                <w:sz w:val="24"/>
                <w:szCs w:val="24"/>
              </w:rPr>
            </w:pPr>
            <w:r w:rsidRPr="00B83555">
              <w:rPr>
                <w:rFonts w:ascii="Aptos" w:hAnsi="Aptos" w:cstheme="minorHAnsi"/>
                <w:kern w:val="24"/>
                <w:sz w:val="24"/>
                <w:szCs w:val="24"/>
              </w:rPr>
              <w:t>D</w:t>
            </w:r>
            <w:r w:rsidR="001355E7">
              <w:rPr>
                <w:rFonts w:ascii="Aptos" w:hAnsi="Aptos" w:cstheme="minorHAnsi"/>
                <w:kern w:val="24"/>
                <w:sz w:val="24"/>
                <w:szCs w:val="24"/>
              </w:rPr>
              <w:t xml:space="preserve">ret a la llibertat i a la seguretat </w:t>
            </w:r>
          </w:p>
        </w:tc>
        <w:tc>
          <w:tcPr>
            <w:tcW w:w="2267" w:type="dxa"/>
          </w:tcPr>
          <w:p w14:paraId="0008555D" w14:textId="250D0CDA" w:rsidR="00E712E3" w:rsidRPr="00B83555" w:rsidRDefault="00AC50A8">
            <w:pPr>
              <w:autoSpaceDE w:val="0"/>
              <w:autoSpaceDN w:val="0"/>
              <w:adjustRightInd w:val="0"/>
              <w:spacing w:after="120" w:line="276" w:lineRule="auto"/>
              <w:jc w:val="both"/>
              <w:rPr>
                <w:rFonts w:ascii="Aptos" w:hAnsi="Aptos"/>
                <w:kern w:val="24"/>
                <w:sz w:val="24"/>
                <w:szCs w:val="24"/>
              </w:rPr>
            </w:pPr>
            <w:r w:rsidRPr="00B83555">
              <w:rPr>
                <w:rFonts w:ascii="Aptos" w:hAnsi="Aptos" w:cstheme="minorHAnsi"/>
                <w:sz w:val="24"/>
                <w:szCs w:val="24"/>
              </w:rPr>
              <w:t>Art</w:t>
            </w:r>
            <w:r w:rsidR="001355E7">
              <w:rPr>
                <w:rFonts w:ascii="Aptos" w:hAnsi="Aptos" w:cstheme="minorHAnsi"/>
                <w:sz w:val="24"/>
                <w:szCs w:val="24"/>
              </w:rPr>
              <w:t>icle</w:t>
            </w:r>
            <w:r w:rsidRPr="00B83555">
              <w:rPr>
                <w:rFonts w:ascii="Aptos" w:hAnsi="Aptos" w:cstheme="minorHAnsi"/>
                <w:sz w:val="24"/>
                <w:szCs w:val="24"/>
              </w:rPr>
              <w:t xml:space="preserve"> 6</w:t>
            </w:r>
          </w:p>
        </w:tc>
        <w:tc>
          <w:tcPr>
            <w:tcW w:w="1985" w:type="dxa"/>
          </w:tcPr>
          <w:p w14:paraId="5ABF93EB" w14:textId="7657FD4D" w:rsidR="00E712E3" w:rsidRPr="00B83555" w:rsidRDefault="00AC50A8">
            <w:pPr>
              <w:autoSpaceDE w:val="0"/>
              <w:autoSpaceDN w:val="0"/>
              <w:adjustRightInd w:val="0"/>
              <w:spacing w:after="120" w:line="276" w:lineRule="auto"/>
              <w:jc w:val="both"/>
              <w:rPr>
                <w:rFonts w:ascii="Aptos" w:hAnsi="Aptos"/>
                <w:kern w:val="24"/>
                <w:sz w:val="24"/>
                <w:szCs w:val="24"/>
              </w:rPr>
            </w:pPr>
            <w:r w:rsidRPr="00B83555">
              <w:rPr>
                <w:rFonts w:ascii="Aptos" w:hAnsi="Aptos" w:cstheme="minorHAnsi"/>
                <w:sz w:val="24"/>
                <w:szCs w:val="24"/>
              </w:rPr>
              <w:t>Art</w:t>
            </w:r>
            <w:r w:rsidR="001355E7">
              <w:rPr>
                <w:rFonts w:ascii="Aptos" w:hAnsi="Aptos" w:cstheme="minorHAnsi"/>
                <w:sz w:val="24"/>
                <w:szCs w:val="24"/>
              </w:rPr>
              <w:t>icle</w:t>
            </w:r>
            <w:r w:rsidRPr="00B83555">
              <w:rPr>
                <w:rFonts w:ascii="Aptos" w:hAnsi="Aptos" w:cstheme="minorHAnsi"/>
                <w:sz w:val="24"/>
                <w:szCs w:val="24"/>
              </w:rPr>
              <w:t xml:space="preserve"> 5</w:t>
            </w:r>
          </w:p>
        </w:tc>
      </w:tr>
      <w:tr w:rsidR="007C10F0" w:rsidRPr="00B83555" w14:paraId="6584B7AD" w14:textId="77777777" w:rsidTr="007C10F0">
        <w:trPr>
          <w:jc w:val="center"/>
        </w:trPr>
        <w:tc>
          <w:tcPr>
            <w:tcW w:w="2831" w:type="dxa"/>
          </w:tcPr>
          <w:p w14:paraId="7F525D43" w14:textId="3E5B6B1F" w:rsidR="00E712E3" w:rsidRPr="00B83555" w:rsidRDefault="00AC50A8">
            <w:pPr>
              <w:autoSpaceDE w:val="0"/>
              <w:autoSpaceDN w:val="0"/>
              <w:adjustRightInd w:val="0"/>
              <w:spacing w:after="120" w:line="276" w:lineRule="auto"/>
              <w:jc w:val="both"/>
              <w:rPr>
                <w:rFonts w:ascii="Aptos" w:hAnsi="Aptos" w:cstheme="minorHAnsi"/>
                <w:kern w:val="24"/>
                <w:sz w:val="24"/>
                <w:szCs w:val="24"/>
              </w:rPr>
            </w:pPr>
            <w:r w:rsidRPr="00B83555">
              <w:rPr>
                <w:rFonts w:ascii="Aptos" w:hAnsi="Aptos" w:cstheme="minorHAnsi"/>
                <w:kern w:val="24"/>
                <w:sz w:val="24"/>
                <w:szCs w:val="24"/>
              </w:rPr>
              <w:t>Respe</w:t>
            </w:r>
            <w:r w:rsidR="001355E7">
              <w:rPr>
                <w:rFonts w:ascii="Aptos" w:hAnsi="Aptos" w:cstheme="minorHAnsi"/>
                <w:kern w:val="24"/>
                <w:sz w:val="24"/>
                <w:szCs w:val="24"/>
              </w:rPr>
              <w:t>cte a</w:t>
            </w:r>
            <w:r w:rsidRPr="00B83555">
              <w:rPr>
                <w:rFonts w:ascii="Aptos" w:hAnsi="Aptos" w:cstheme="minorHAnsi"/>
                <w:kern w:val="24"/>
                <w:sz w:val="24"/>
                <w:szCs w:val="24"/>
              </w:rPr>
              <w:t xml:space="preserve"> la vida privada </w:t>
            </w:r>
            <w:r w:rsidR="001355E7">
              <w:rPr>
                <w:rFonts w:ascii="Aptos" w:hAnsi="Aptos" w:cstheme="minorHAnsi"/>
                <w:kern w:val="24"/>
                <w:sz w:val="24"/>
                <w:szCs w:val="24"/>
              </w:rPr>
              <w:t>i</w:t>
            </w:r>
            <w:r w:rsidRPr="00B83555">
              <w:rPr>
                <w:rFonts w:ascii="Aptos" w:hAnsi="Aptos" w:cstheme="minorHAnsi"/>
                <w:kern w:val="24"/>
                <w:sz w:val="24"/>
                <w:szCs w:val="24"/>
              </w:rPr>
              <w:t xml:space="preserve"> familiar</w:t>
            </w:r>
          </w:p>
        </w:tc>
        <w:tc>
          <w:tcPr>
            <w:tcW w:w="2267" w:type="dxa"/>
          </w:tcPr>
          <w:p w14:paraId="15D0CBC1" w14:textId="1F3C0690" w:rsidR="00E712E3" w:rsidRPr="00B83555" w:rsidRDefault="00AC50A8">
            <w:pPr>
              <w:autoSpaceDE w:val="0"/>
              <w:autoSpaceDN w:val="0"/>
              <w:adjustRightInd w:val="0"/>
              <w:spacing w:after="120" w:line="276" w:lineRule="auto"/>
              <w:jc w:val="both"/>
              <w:rPr>
                <w:rFonts w:ascii="Aptos" w:hAnsi="Aptos"/>
                <w:kern w:val="24"/>
                <w:sz w:val="24"/>
                <w:szCs w:val="24"/>
              </w:rPr>
            </w:pPr>
            <w:r w:rsidRPr="00B83555">
              <w:rPr>
                <w:rFonts w:ascii="Aptos" w:hAnsi="Aptos" w:cstheme="minorHAnsi"/>
                <w:sz w:val="24"/>
                <w:szCs w:val="24"/>
              </w:rPr>
              <w:t>Art</w:t>
            </w:r>
            <w:r w:rsidR="001355E7">
              <w:rPr>
                <w:rFonts w:ascii="Aptos" w:hAnsi="Aptos" w:cstheme="minorHAnsi"/>
                <w:sz w:val="24"/>
                <w:szCs w:val="24"/>
              </w:rPr>
              <w:t>icle</w:t>
            </w:r>
            <w:r w:rsidRPr="00B83555">
              <w:rPr>
                <w:rFonts w:ascii="Aptos" w:hAnsi="Aptos" w:cstheme="minorHAnsi"/>
                <w:sz w:val="24"/>
                <w:szCs w:val="24"/>
              </w:rPr>
              <w:t xml:space="preserve"> 7</w:t>
            </w:r>
          </w:p>
        </w:tc>
        <w:tc>
          <w:tcPr>
            <w:tcW w:w="1985" w:type="dxa"/>
          </w:tcPr>
          <w:p w14:paraId="062571A0" w14:textId="7BA01B0D" w:rsidR="00E712E3" w:rsidRPr="00B83555" w:rsidRDefault="00AC50A8">
            <w:pPr>
              <w:autoSpaceDE w:val="0"/>
              <w:autoSpaceDN w:val="0"/>
              <w:adjustRightInd w:val="0"/>
              <w:spacing w:after="120" w:line="276" w:lineRule="auto"/>
              <w:jc w:val="both"/>
              <w:rPr>
                <w:rFonts w:ascii="Aptos" w:hAnsi="Aptos"/>
                <w:kern w:val="24"/>
                <w:sz w:val="24"/>
                <w:szCs w:val="24"/>
              </w:rPr>
            </w:pPr>
            <w:r w:rsidRPr="00B83555">
              <w:rPr>
                <w:rFonts w:ascii="Aptos" w:hAnsi="Aptos" w:cstheme="minorHAnsi"/>
                <w:sz w:val="24"/>
                <w:szCs w:val="24"/>
              </w:rPr>
              <w:t>Art</w:t>
            </w:r>
            <w:r w:rsidR="001355E7">
              <w:rPr>
                <w:rFonts w:ascii="Aptos" w:hAnsi="Aptos" w:cstheme="minorHAnsi"/>
                <w:sz w:val="24"/>
                <w:szCs w:val="24"/>
              </w:rPr>
              <w:t>icle</w:t>
            </w:r>
            <w:r w:rsidRPr="00B83555">
              <w:rPr>
                <w:rFonts w:ascii="Aptos" w:hAnsi="Aptos" w:cstheme="minorHAnsi"/>
                <w:sz w:val="24"/>
                <w:szCs w:val="24"/>
              </w:rPr>
              <w:t xml:space="preserve"> 8</w:t>
            </w:r>
          </w:p>
        </w:tc>
      </w:tr>
      <w:tr w:rsidR="007C10F0" w:rsidRPr="00B83555" w14:paraId="7683CD1B" w14:textId="77777777" w:rsidTr="007C10F0">
        <w:trPr>
          <w:jc w:val="center"/>
        </w:trPr>
        <w:tc>
          <w:tcPr>
            <w:tcW w:w="2831" w:type="dxa"/>
          </w:tcPr>
          <w:p w14:paraId="2F875CAA" w14:textId="202C975E" w:rsidR="00E712E3" w:rsidRPr="00B83555" w:rsidRDefault="00AC50A8">
            <w:pPr>
              <w:autoSpaceDE w:val="0"/>
              <w:autoSpaceDN w:val="0"/>
              <w:adjustRightInd w:val="0"/>
              <w:spacing w:after="120" w:line="276" w:lineRule="auto"/>
              <w:jc w:val="both"/>
              <w:rPr>
                <w:rFonts w:ascii="Aptos" w:hAnsi="Aptos" w:cstheme="minorHAnsi"/>
                <w:kern w:val="24"/>
                <w:sz w:val="24"/>
                <w:szCs w:val="24"/>
              </w:rPr>
            </w:pPr>
            <w:r w:rsidRPr="00B83555">
              <w:rPr>
                <w:rFonts w:ascii="Aptos" w:hAnsi="Aptos" w:cstheme="minorHAnsi"/>
                <w:kern w:val="24"/>
                <w:sz w:val="24"/>
                <w:szCs w:val="24"/>
              </w:rPr>
              <w:t>L</w:t>
            </w:r>
            <w:r w:rsidR="001355E7">
              <w:rPr>
                <w:rFonts w:ascii="Aptos" w:hAnsi="Aptos" w:cstheme="minorHAnsi"/>
                <w:kern w:val="24"/>
                <w:sz w:val="24"/>
                <w:szCs w:val="24"/>
              </w:rPr>
              <w:t xml:space="preserve">libertat de pensament, consciència i religió </w:t>
            </w:r>
          </w:p>
        </w:tc>
        <w:tc>
          <w:tcPr>
            <w:tcW w:w="2267" w:type="dxa"/>
          </w:tcPr>
          <w:p w14:paraId="76FAA00D" w14:textId="02E7464F" w:rsidR="00E712E3" w:rsidRPr="00B83555" w:rsidRDefault="00AC50A8">
            <w:pPr>
              <w:autoSpaceDE w:val="0"/>
              <w:autoSpaceDN w:val="0"/>
              <w:adjustRightInd w:val="0"/>
              <w:spacing w:after="120" w:line="276" w:lineRule="auto"/>
              <w:jc w:val="both"/>
              <w:rPr>
                <w:rFonts w:ascii="Aptos" w:hAnsi="Aptos"/>
                <w:kern w:val="24"/>
                <w:sz w:val="24"/>
                <w:szCs w:val="24"/>
              </w:rPr>
            </w:pPr>
            <w:r w:rsidRPr="00B83555">
              <w:rPr>
                <w:rFonts w:ascii="Aptos" w:hAnsi="Aptos" w:cstheme="minorHAnsi"/>
                <w:sz w:val="24"/>
                <w:szCs w:val="24"/>
              </w:rPr>
              <w:t>Art</w:t>
            </w:r>
            <w:r w:rsidR="001355E7">
              <w:rPr>
                <w:rFonts w:ascii="Aptos" w:hAnsi="Aptos" w:cstheme="minorHAnsi"/>
                <w:sz w:val="24"/>
                <w:szCs w:val="24"/>
              </w:rPr>
              <w:t>icle</w:t>
            </w:r>
            <w:r w:rsidRPr="00B83555">
              <w:rPr>
                <w:rFonts w:ascii="Aptos" w:hAnsi="Aptos" w:cstheme="minorHAnsi"/>
                <w:sz w:val="24"/>
                <w:szCs w:val="24"/>
              </w:rPr>
              <w:t xml:space="preserve"> 10 (1)</w:t>
            </w:r>
          </w:p>
        </w:tc>
        <w:tc>
          <w:tcPr>
            <w:tcW w:w="1985" w:type="dxa"/>
          </w:tcPr>
          <w:p w14:paraId="07DAF8B4" w14:textId="119D4890" w:rsidR="00E712E3" w:rsidRPr="00B83555" w:rsidRDefault="00AC50A8">
            <w:pPr>
              <w:autoSpaceDE w:val="0"/>
              <w:autoSpaceDN w:val="0"/>
              <w:adjustRightInd w:val="0"/>
              <w:spacing w:after="120" w:line="276" w:lineRule="auto"/>
              <w:jc w:val="both"/>
              <w:rPr>
                <w:rFonts w:ascii="Aptos" w:hAnsi="Aptos"/>
                <w:kern w:val="24"/>
                <w:sz w:val="24"/>
                <w:szCs w:val="24"/>
              </w:rPr>
            </w:pPr>
            <w:r w:rsidRPr="00B83555">
              <w:rPr>
                <w:rFonts w:ascii="Aptos" w:hAnsi="Aptos" w:cstheme="minorHAnsi"/>
                <w:sz w:val="24"/>
                <w:szCs w:val="24"/>
              </w:rPr>
              <w:t>Art</w:t>
            </w:r>
            <w:r w:rsidR="001355E7">
              <w:rPr>
                <w:rFonts w:ascii="Aptos" w:hAnsi="Aptos" w:cstheme="minorHAnsi"/>
                <w:sz w:val="24"/>
                <w:szCs w:val="24"/>
              </w:rPr>
              <w:t>icle</w:t>
            </w:r>
            <w:r w:rsidRPr="00B83555">
              <w:rPr>
                <w:rFonts w:ascii="Aptos" w:hAnsi="Aptos" w:cstheme="minorHAnsi"/>
                <w:sz w:val="24"/>
                <w:szCs w:val="24"/>
              </w:rPr>
              <w:t xml:space="preserve"> 9</w:t>
            </w:r>
          </w:p>
        </w:tc>
      </w:tr>
      <w:tr w:rsidR="007C10F0" w:rsidRPr="00B83555" w14:paraId="19F9E488" w14:textId="77777777" w:rsidTr="007C10F0">
        <w:trPr>
          <w:jc w:val="center"/>
        </w:trPr>
        <w:tc>
          <w:tcPr>
            <w:tcW w:w="2831" w:type="dxa"/>
          </w:tcPr>
          <w:p w14:paraId="39607C18" w14:textId="4FFF7D57" w:rsidR="00E712E3" w:rsidRPr="00B83555" w:rsidRDefault="001355E7">
            <w:pPr>
              <w:autoSpaceDE w:val="0"/>
              <w:autoSpaceDN w:val="0"/>
              <w:adjustRightInd w:val="0"/>
              <w:spacing w:after="120" w:line="276" w:lineRule="auto"/>
              <w:jc w:val="both"/>
              <w:rPr>
                <w:rFonts w:ascii="Aptos" w:hAnsi="Aptos" w:cstheme="minorHAnsi"/>
                <w:kern w:val="24"/>
                <w:sz w:val="24"/>
                <w:szCs w:val="24"/>
              </w:rPr>
            </w:pPr>
            <w:r>
              <w:rPr>
                <w:rFonts w:ascii="Aptos" w:hAnsi="Aptos" w:cstheme="minorHAnsi"/>
                <w:kern w:val="24"/>
                <w:sz w:val="24"/>
                <w:szCs w:val="24"/>
              </w:rPr>
              <w:t xml:space="preserve">Llibertat d’expressió  i informació </w:t>
            </w:r>
          </w:p>
        </w:tc>
        <w:tc>
          <w:tcPr>
            <w:tcW w:w="2267" w:type="dxa"/>
          </w:tcPr>
          <w:p w14:paraId="45858527" w14:textId="51E576F8" w:rsidR="00E712E3" w:rsidRPr="00B83555" w:rsidRDefault="00AC50A8">
            <w:pPr>
              <w:autoSpaceDE w:val="0"/>
              <w:autoSpaceDN w:val="0"/>
              <w:adjustRightInd w:val="0"/>
              <w:spacing w:after="120" w:line="276" w:lineRule="auto"/>
              <w:jc w:val="both"/>
              <w:rPr>
                <w:rFonts w:ascii="Aptos" w:hAnsi="Aptos"/>
                <w:kern w:val="24"/>
                <w:sz w:val="24"/>
                <w:szCs w:val="24"/>
              </w:rPr>
            </w:pPr>
            <w:r w:rsidRPr="00B83555">
              <w:rPr>
                <w:rFonts w:ascii="Aptos" w:hAnsi="Aptos" w:cstheme="minorHAnsi"/>
                <w:sz w:val="24"/>
                <w:szCs w:val="24"/>
              </w:rPr>
              <w:t>Art</w:t>
            </w:r>
            <w:r w:rsidR="001355E7">
              <w:rPr>
                <w:rFonts w:ascii="Aptos" w:hAnsi="Aptos" w:cstheme="minorHAnsi"/>
                <w:sz w:val="24"/>
                <w:szCs w:val="24"/>
              </w:rPr>
              <w:t>icle</w:t>
            </w:r>
            <w:r w:rsidRPr="00B83555">
              <w:rPr>
                <w:rFonts w:ascii="Aptos" w:hAnsi="Aptos" w:cstheme="minorHAnsi"/>
                <w:sz w:val="24"/>
                <w:szCs w:val="24"/>
              </w:rPr>
              <w:t xml:space="preserve"> 11</w:t>
            </w:r>
          </w:p>
        </w:tc>
        <w:tc>
          <w:tcPr>
            <w:tcW w:w="1985" w:type="dxa"/>
          </w:tcPr>
          <w:p w14:paraId="2E51FA3E" w14:textId="65034C3E" w:rsidR="00E712E3" w:rsidRPr="00B83555" w:rsidRDefault="00AC50A8">
            <w:pPr>
              <w:autoSpaceDE w:val="0"/>
              <w:autoSpaceDN w:val="0"/>
              <w:adjustRightInd w:val="0"/>
              <w:spacing w:after="120" w:line="276" w:lineRule="auto"/>
              <w:jc w:val="both"/>
              <w:rPr>
                <w:rFonts w:ascii="Aptos" w:hAnsi="Aptos"/>
                <w:kern w:val="24"/>
                <w:sz w:val="24"/>
                <w:szCs w:val="24"/>
              </w:rPr>
            </w:pPr>
            <w:r w:rsidRPr="00B83555">
              <w:rPr>
                <w:rFonts w:ascii="Aptos" w:hAnsi="Aptos" w:cstheme="minorHAnsi"/>
                <w:sz w:val="24"/>
                <w:szCs w:val="24"/>
              </w:rPr>
              <w:t>Art</w:t>
            </w:r>
            <w:r w:rsidR="001355E7">
              <w:rPr>
                <w:rFonts w:ascii="Aptos" w:hAnsi="Aptos" w:cstheme="minorHAnsi"/>
                <w:sz w:val="24"/>
                <w:szCs w:val="24"/>
              </w:rPr>
              <w:t>icle</w:t>
            </w:r>
            <w:r w:rsidRPr="00B83555">
              <w:rPr>
                <w:rFonts w:ascii="Aptos" w:hAnsi="Aptos" w:cstheme="minorHAnsi"/>
                <w:sz w:val="24"/>
                <w:szCs w:val="24"/>
              </w:rPr>
              <w:t>10</w:t>
            </w:r>
          </w:p>
        </w:tc>
      </w:tr>
      <w:tr w:rsidR="007C10F0" w:rsidRPr="00B83555" w14:paraId="701DA1CD" w14:textId="77777777" w:rsidTr="007C10F0">
        <w:trPr>
          <w:jc w:val="center"/>
        </w:trPr>
        <w:tc>
          <w:tcPr>
            <w:tcW w:w="2831" w:type="dxa"/>
          </w:tcPr>
          <w:p w14:paraId="22C0FE3D" w14:textId="68E35C12" w:rsidR="00E712E3" w:rsidRPr="00B83555" w:rsidRDefault="00AC50A8">
            <w:pPr>
              <w:autoSpaceDE w:val="0"/>
              <w:autoSpaceDN w:val="0"/>
              <w:adjustRightInd w:val="0"/>
              <w:spacing w:after="120" w:line="276" w:lineRule="auto"/>
              <w:jc w:val="both"/>
              <w:rPr>
                <w:rFonts w:ascii="Aptos" w:hAnsi="Aptos" w:cstheme="minorHAnsi"/>
                <w:kern w:val="24"/>
                <w:sz w:val="24"/>
                <w:szCs w:val="24"/>
              </w:rPr>
            </w:pPr>
            <w:r w:rsidRPr="00B83555">
              <w:rPr>
                <w:rFonts w:ascii="Aptos" w:hAnsi="Aptos" w:cstheme="minorHAnsi"/>
                <w:kern w:val="24"/>
                <w:sz w:val="24"/>
                <w:szCs w:val="24"/>
              </w:rPr>
              <w:t>D</w:t>
            </w:r>
            <w:r w:rsidR="001355E7">
              <w:rPr>
                <w:rFonts w:ascii="Aptos" w:hAnsi="Aptos" w:cstheme="minorHAnsi"/>
                <w:kern w:val="24"/>
                <w:sz w:val="24"/>
                <w:szCs w:val="24"/>
              </w:rPr>
              <w:t xml:space="preserve">ret de propietat </w:t>
            </w:r>
          </w:p>
        </w:tc>
        <w:tc>
          <w:tcPr>
            <w:tcW w:w="2267" w:type="dxa"/>
          </w:tcPr>
          <w:p w14:paraId="60E632EA" w14:textId="43B90ABA" w:rsidR="00E712E3" w:rsidRPr="00B83555" w:rsidRDefault="00AC50A8">
            <w:pPr>
              <w:autoSpaceDE w:val="0"/>
              <w:autoSpaceDN w:val="0"/>
              <w:adjustRightInd w:val="0"/>
              <w:spacing w:after="120" w:line="276" w:lineRule="auto"/>
              <w:jc w:val="both"/>
              <w:rPr>
                <w:rFonts w:ascii="Aptos" w:hAnsi="Aptos"/>
                <w:kern w:val="24"/>
                <w:sz w:val="24"/>
                <w:szCs w:val="24"/>
              </w:rPr>
            </w:pPr>
            <w:r w:rsidRPr="00B83555">
              <w:rPr>
                <w:rFonts w:ascii="Aptos" w:hAnsi="Aptos" w:cstheme="minorHAnsi"/>
                <w:sz w:val="24"/>
                <w:szCs w:val="24"/>
              </w:rPr>
              <w:t>Art</w:t>
            </w:r>
            <w:r w:rsidR="001355E7">
              <w:rPr>
                <w:rFonts w:ascii="Aptos" w:hAnsi="Aptos" w:cstheme="minorHAnsi"/>
                <w:sz w:val="24"/>
                <w:szCs w:val="24"/>
              </w:rPr>
              <w:t>icle</w:t>
            </w:r>
            <w:r w:rsidRPr="00B83555">
              <w:rPr>
                <w:rFonts w:ascii="Aptos" w:hAnsi="Aptos" w:cstheme="minorHAnsi"/>
                <w:sz w:val="24"/>
                <w:szCs w:val="24"/>
              </w:rPr>
              <w:t xml:space="preserve"> 17</w:t>
            </w:r>
          </w:p>
        </w:tc>
        <w:tc>
          <w:tcPr>
            <w:tcW w:w="1985" w:type="dxa"/>
          </w:tcPr>
          <w:p w14:paraId="7A3C2328" w14:textId="0B9BFC10" w:rsidR="00E712E3" w:rsidRPr="00B83555" w:rsidRDefault="00AC50A8">
            <w:pPr>
              <w:autoSpaceDE w:val="0"/>
              <w:autoSpaceDN w:val="0"/>
              <w:adjustRightInd w:val="0"/>
              <w:spacing w:after="120" w:line="276" w:lineRule="auto"/>
              <w:jc w:val="both"/>
              <w:rPr>
                <w:rFonts w:ascii="Aptos" w:hAnsi="Aptos"/>
                <w:kern w:val="24"/>
                <w:sz w:val="24"/>
                <w:szCs w:val="24"/>
              </w:rPr>
            </w:pPr>
            <w:r w:rsidRPr="00B83555">
              <w:rPr>
                <w:rFonts w:ascii="Aptos" w:hAnsi="Aptos" w:cstheme="minorHAnsi"/>
                <w:sz w:val="24"/>
                <w:szCs w:val="24"/>
              </w:rPr>
              <w:t>Art</w:t>
            </w:r>
            <w:r w:rsidR="001355E7">
              <w:rPr>
                <w:rFonts w:ascii="Aptos" w:hAnsi="Aptos" w:cstheme="minorHAnsi"/>
                <w:sz w:val="24"/>
                <w:szCs w:val="24"/>
              </w:rPr>
              <w:t xml:space="preserve">icle 1 i </w:t>
            </w:r>
            <w:r w:rsidRPr="00B83555">
              <w:rPr>
                <w:rFonts w:ascii="Aptos" w:hAnsi="Aptos" w:cstheme="minorHAnsi"/>
                <w:sz w:val="24"/>
                <w:szCs w:val="24"/>
              </w:rPr>
              <w:t xml:space="preserve">  Protocol</w:t>
            </w:r>
            <w:r w:rsidR="001355E7">
              <w:rPr>
                <w:rFonts w:ascii="Aptos" w:hAnsi="Aptos" w:cstheme="minorHAnsi"/>
                <w:sz w:val="24"/>
                <w:szCs w:val="24"/>
              </w:rPr>
              <w:t xml:space="preserve"> add</w:t>
            </w:r>
            <w:r w:rsidRPr="00B83555">
              <w:rPr>
                <w:rFonts w:ascii="Aptos" w:hAnsi="Aptos" w:cstheme="minorHAnsi"/>
                <w:sz w:val="24"/>
                <w:szCs w:val="24"/>
              </w:rPr>
              <w:t>icional</w:t>
            </w:r>
            <w:r w:rsidR="001355E7">
              <w:rPr>
                <w:rFonts w:ascii="Aptos" w:hAnsi="Aptos" w:cstheme="minorHAnsi"/>
                <w:sz w:val="24"/>
                <w:szCs w:val="24"/>
              </w:rPr>
              <w:t xml:space="preserve"> 1</w:t>
            </w:r>
          </w:p>
        </w:tc>
      </w:tr>
      <w:tr w:rsidR="007C10F0" w:rsidRPr="00B83555" w14:paraId="60A7431F" w14:textId="77777777" w:rsidTr="007C10F0">
        <w:trPr>
          <w:jc w:val="center"/>
        </w:trPr>
        <w:tc>
          <w:tcPr>
            <w:tcW w:w="2831" w:type="dxa"/>
          </w:tcPr>
          <w:p w14:paraId="3BD52172" w14:textId="6461736C" w:rsidR="00E712E3" w:rsidRPr="00B83555" w:rsidRDefault="00AC50A8">
            <w:pPr>
              <w:autoSpaceDE w:val="0"/>
              <w:autoSpaceDN w:val="0"/>
              <w:adjustRightInd w:val="0"/>
              <w:spacing w:after="120" w:line="276" w:lineRule="auto"/>
              <w:jc w:val="both"/>
              <w:rPr>
                <w:rFonts w:ascii="Aptos" w:hAnsi="Aptos" w:cstheme="minorHAnsi"/>
                <w:kern w:val="24"/>
                <w:sz w:val="24"/>
                <w:szCs w:val="24"/>
              </w:rPr>
            </w:pPr>
            <w:r w:rsidRPr="00B83555">
              <w:rPr>
                <w:rFonts w:ascii="Aptos" w:hAnsi="Aptos" w:cstheme="minorHAnsi"/>
                <w:kern w:val="24"/>
                <w:sz w:val="24"/>
                <w:szCs w:val="24"/>
              </w:rPr>
              <w:t>Prohibi</w:t>
            </w:r>
            <w:r w:rsidR="001355E7">
              <w:rPr>
                <w:rFonts w:ascii="Aptos" w:hAnsi="Aptos" w:cstheme="minorHAnsi"/>
                <w:kern w:val="24"/>
                <w:sz w:val="24"/>
                <w:szCs w:val="24"/>
              </w:rPr>
              <w:t xml:space="preserve">ció d’expulsions col·lectives </w:t>
            </w:r>
          </w:p>
        </w:tc>
        <w:tc>
          <w:tcPr>
            <w:tcW w:w="2267" w:type="dxa"/>
          </w:tcPr>
          <w:p w14:paraId="7A70E282" w14:textId="7A4FDCB6" w:rsidR="00E712E3" w:rsidRPr="00B83555" w:rsidRDefault="00AC50A8">
            <w:pPr>
              <w:autoSpaceDE w:val="0"/>
              <w:autoSpaceDN w:val="0"/>
              <w:adjustRightInd w:val="0"/>
              <w:spacing w:after="120" w:line="276" w:lineRule="auto"/>
              <w:jc w:val="both"/>
              <w:rPr>
                <w:rFonts w:ascii="Aptos" w:hAnsi="Aptos"/>
                <w:kern w:val="24"/>
                <w:sz w:val="24"/>
                <w:szCs w:val="24"/>
              </w:rPr>
            </w:pPr>
            <w:r w:rsidRPr="00B83555">
              <w:rPr>
                <w:rFonts w:ascii="Aptos" w:hAnsi="Aptos" w:cstheme="minorHAnsi"/>
                <w:sz w:val="24"/>
                <w:szCs w:val="24"/>
              </w:rPr>
              <w:t>Art</w:t>
            </w:r>
            <w:r w:rsidR="001355E7">
              <w:rPr>
                <w:rFonts w:ascii="Aptos" w:hAnsi="Aptos" w:cstheme="minorHAnsi"/>
                <w:sz w:val="24"/>
                <w:szCs w:val="24"/>
              </w:rPr>
              <w:t>icle</w:t>
            </w:r>
            <w:r w:rsidRPr="00B83555">
              <w:rPr>
                <w:rFonts w:ascii="Aptos" w:hAnsi="Aptos" w:cstheme="minorHAnsi"/>
                <w:sz w:val="24"/>
                <w:szCs w:val="24"/>
              </w:rPr>
              <w:t xml:space="preserve"> 19, </w:t>
            </w:r>
            <w:r w:rsidR="001355E7" w:rsidRPr="00B83555">
              <w:rPr>
                <w:rFonts w:ascii="Aptos" w:hAnsi="Aptos" w:cstheme="minorHAnsi"/>
                <w:sz w:val="24"/>
                <w:szCs w:val="24"/>
              </w:rPr>
              <w:t>apartat</w:t>
            </w:r>
            <w:r w:rsidRPr="00B83555">
              <w:rPr>
                <w:rFonts w:ascii="Aptos" w:hAnsi="Aptos" w:cstheme="minorHAnsi"/>
                <w:sz w:val="24"/>
                <w:szCs w:val="24"/>
              </w:rPr>
              <w:t xml:space="preserve"> 1</w:t>
            </w:r>
          </w:p>
        </w:tc>
        <w:tc>
          <w:tcPr>
            <w:tcW w:w="1985" w:type="dxa"/>
          </w:tcPr>
          <w:p w14:paraId="57AE9C19" w14:textId="142ED322" w:rsidR="00E712E3" w:rsidRPr="00B83555" w:rsidRDefault="00AC50A8">
            <w:pPr>
              <w:autoSpaceDE w:val="0"/>
              <w:autoSpaceDN w:val="0"/>
              <w:adjustRightInd w:val="0"/>
              <w:spacing w:after="120" w:line="276" w:lineRule="auto"/>
              <w:jc w:val="both"/>
              <w:rPr>
                <w:rFonts w:ascii="Aptos" w:hAnsi="Aptos"/>
                <w:kern w:val="24"/>
                <w:sz w:val="24"/>
                <w:szCs w:val="24"/>
              </w:rPr>
            </w:pPr>
            <w:r w:rsidRPr="00B83555">
              <w:rPr>
                <w:rFonts w:ascii="Aptos" w:hAnsi="Aptos" w:cstheme="minorHAnsi"/>
                <w:sz w:val="24"/>
                <w:szCs w:val="24"/>
              </w:rPr>
              <w:t>Art</w:t>
            </w:r>
            <w:r w:rsidR="001355E7">
              <w:rPr>
                <w:rFonts w:ascii="Aptos" w:hAnsi="Aptos" w:cstheme="minorHAnsi"/>
                <w:sz w:val="24"/>
                <w:szCs w:val="24"/>
              </w:rPr>
              <w:t xml:space="preserve">icle </w:t>
            </w:r>
            <w:r w:rsidRPr="00B83555">
              <w:rPr>
                <w:rFonts w:ascii="Aptos" w:hAnsi="Aptos" w:cstheme="minorHAnsi"/>
                <w:sz w:val="24"/>
                <w:szCs w:val="24"/>
              </w:rPr>
              <w:t xml:space="preserve"> 4 Protocol 4</w:t>
            </w:r>
          </w:p>
        </w:tc>
      </w:tr>
      <w:tr w:rsidR="007C10F0" w:rsidRPr="00B83555" w14:paraId="6A0A5683" w14:textId="77777777" w:rsidTr="007C10F0">
        <w:trPr>
          <w:jc w:val="center"/>
        </w:trPr>
        <w:tc>
          <w:tcPr>
            <w:tcW w:w="2831" w:type="dxa"/>
          </w:tcPr>
          <w:p w14:paraId="0BC6E683" w14:textId="51614254" w:rsidR="00E712E3" w:rsidRPr="00B83555" w:rsidRDefault="00AC50A8">
            <w:pPr>
              <w:autoSpaceDE w:val="0"/>
              <w:autoSpaceDN w:val="0"/>
              <w:adjustRightInd w:val="0"/>
              <w:spacing w:after="120" w:line="276" w:lineRule="auto"/>
              <w:jc w:val="both"/>
              <w:rPr>
                <w:rFonts w:ascii="Aptos" w:hAnsi="Aptos" w:cstheme="minorHAnsi"/>
                <w:kern w:val="24"/>
                <w:sz w:val="24"/>
                <w:szCs w:val="24"/>
              </w:rPr>
            </w:pPr>
            <w:r w:rsidRPr="00B83555">
              <w:rPr>
                <w:rFonts w:ascii="Aptos" w:hAnsi="Aptos" w:cstheme="minorHAnsi"/>
                <w:kern w:val="24"/>
                <w:sz w:val="24"/>
                <w:szCs w:val="24"/>
              </w:rPr>
              <w:t xml:space="preserve">Principi </w:t>
            </w:r>
            <w:r w:rsidRPr="00B83555">
              <w:rPr>
                <w:rFonts w:ascii="Aptos" w:hAnsi="Aptos" w:cstheme="minorHAnsi"/>
                <w:i/>
                <w:iCs/>
                <w:kern w:val="24"/>
                <w:sz w:val="24"/>
                <w:szCs w:val="24"/>
              </w:rPr>
              <w:t>de no devolució</w:t>
            </w:r>
          </w:p>
        </w:tc>
        <w:tc>
          <w:tcPr>
            <w:tcW w:w="2267" w:type="dxa"/>
          </w:tcPr>
          <w:p w14:paraId="6885F8CB" w14:textId="79B8B56D" w:rsidR="00E712E3" w:rsidRPr="00B83555" w:rsidRDefault="00AC50A8">
            <w:pPr>
              <w:autoSpaceDE w:val="0"/>
              <w:autoSpaceDN w:val="0"/>
              <w:adjustRightInd w:val="0"/>
              <w:spacing w:after="120" w:line="276" w:lineRule="auto"/>
              <w:jc w:val="both"/>
              <w:rPr>
                <w:rFonts w:ascii="Aptos" w:hAnsi="Aptos"/>
                <w:kern w:val="24"/>
                <w:sz w:val="24"/>
                <w:szCs w:val="24"/>
              </w:rPr>
            </w:pPr>
            <w:r w:rsidRPr="00B83555">
              <w:rPr>
                <w:rFonts w:ascii="Aptos" w:hAnsi="Aptos" w:cstheme="minorHAnsi"/>
                <w:sz w:val="24"/>
                <w:szCs w:val="24"/>
              </w:rPr>
              <w:t>Art</w:t>
            </w:r>
            <w:r w:rsidR="001355E7">
              <w:rPr>
                <w:rFonts w:ascii="Aptos" w:hAnsi="Aptos" w:cstheme="minorHAnsi"/>
                <w:sz w:val="24"/>
                <w:szCs w:val="24"/>
              </w:rPr>
              <w:t>icle</w:t>
            </w:r>
            <w:r w:rsidRPr="00B83555">
              <w:rPr>
                <w:rFonts w:ascii="Aptos" w:hAnsi="Aptos" w:cstheme="minorHAnsi"/>
                <w:sz w:val="24"/>
                <w:szCs w:val="24"/>
              </w:rPr>
              <w:t xml:space="preserve"> 19, apart</w:t>
            </w:r>
            <w:r w:rsidR="001355E7">
              <w:rPr>
                <w:rFonts w:ascii="Aptos" w:hAnsi="Aptos" w:cstheme="minorHAnsi"/>
                <w:sz w:val="24"/>
                <w:szCs w:val="24"/>
              </w:rPr>
              <w:t>at</w:t>
            </w:r>
            <w:r w:rsidRPr="00B83555">
              <w:rPr>
                <w:rFonts w:ascii="Aptos" w:hAnsi="Aptos" w:cstheme="minorHAnsi"/>
                <w:sz w:val="24"/>
                <w:szCs w:val="24"/>
              </w:rPr>
              <w:t xml:space="preserve"> 2</w:t>
            </w:r>
          </w:p>
        </w:tc>
        <w:tc>
          <w:tcPr>
            <w:tcW w:w="1985" w:type="dxa"/>
          </w:tcPr>
          <w:p w14:paraId="76A66F57" w14:textId="01A3AC98" w:rsidR="00E712E3" w:rsidRPr="00B83555" w:rsidRDefault="00AC50A8">
            <w:pPr>
              <w:autoSpaceDE w:val="0"/>
              <w:autoSpaceDN w:val="0"/>
              <w:adjustRightInd w:val="0"/>
              <w:spacing w:after="120" w:line="276" w:lineRule="auto"/>
              <w:jc w:val="both"/>
              <w:rPr>
                <w:rFonts w:ascii="Aptos" w:hAnsi="Aptos"/>
                <w:kern w:val="24"/>
                <w:sz w:val="24"/>
                <w:szCs w:val="24"/>
              </w:rPr>
            </w:pPr>
            <w:r w:rsidRPr="00B83555">
              <w:rPr>
                <w:rFonts w:ascii="Aptos" w:hAnsi="Aptos" w:cstheme="minorHAnsi"/>
                <w:sz w:val="24"/>
                <w:szCs w:val="24"/>
              </w:rPr>
              <w:t>Art</w:t>
            </w:r>
            <w:r w:rsidR="001355E7">
              <w:rPr>
                <w:rFonts w:ascii="Aptos" w:hAnsi="Aptos" w:cstheme="minorHAnsi"/>
                <w:sz w:val="24"/>
                <w:szCs w:val="24"/>
              </w:rPr>
              <w:t>icle</w:t>
            </w:r>
            <w:r w:rsidRPr="00B83555">
              <w:rPr>
                <w:rFonts w:ascii="Aptos" w:hAnsi="Aptos" w:cstheme="minorHAnsi"/>
                <w:sz w:val="24"/>
                <w:szCs w:val="24"/>
              </w:rPr>
              <w:t xml:space="preserve"> 3</w:t>
            </w:r>
          </w:p>
        </w:tc>
      </w:tr>
      <w:tr w:rsidR="007C10F0" w:rsidRPr="00B83555" w14:paraId="1E0701E7" w14:textId="77777777" w:rsidTr="007C10F0">
        <w:trPr>
          <w:jc w:val="center"/>
        </w:trPr>
        <w:tc>
          <w:tcPr>
            <w:tcW w:w="2831" w:type="dxa"/>
          </w:tcPr>
          <w:p w14:paraId="29A5CDD0" w14:textId="003755D1" w:rsidR="00E712E3" w:rsidRPr="00B83555" w:rsidRDefault="00AC50A8">
            <w:pPr>
              <w:autoSpaceDE w:val="0"/>
              <w:autoSpaceDN w:val="0"/>
              <w:adjustRightInd w:val="0"/>
              <w:spacing w:after="120" w:line="276" w:lineRule="auto"/>
              <w:jc w:val="both"/>
              <w:rPr>
                <w:rFonts w:ascii="Aptos" w:hAnsi="Aptos" w:cstheme="minorHAnsi"/>
                <w:kern w:val="24"/>
                <w:sz w:val="24"/>
                <w:szCs w:val="24"/>
              </w:rPr>
            </w:pPr>
            <w:r w:rsidRPr="00B83555">
              <w:rPr>
                <w:rFonts w:ascii="Aptos" w:hAnsi="Aptos" w:cstheme="minorHAnsi"/>
                <w:kern w:val="24"/>
                <w:sz w:val="24"/>
                <w:szCs w:val="24"/>
              </w:rPr>
              <w:t>Pres</w:t>
            </w:r>
            <w:r w:rsidR="001355E7">
              <w:rPr>
                <w:rFonts w:ascii="Aptos" w:hAnsi="Aptos" w:cstheme="minorHAnsi"/>
                <w:kern w:val="24"/>
                <w:sz w:val="24"/>
                <w:szCs w:val="24"/>
              </w:rPr>
              <w:t xml:space="preserve">umpció de innocència i dret de defensa </w:t>
            </w:r>
          </w:p>
        </w:tc>
        <w:tc>
          <w:tcPr>
            <w:tcW w:w="2267" w:type="dxa"/>
          </w:tcPr>
          <w:p w14:paraId="58D55F74" w14:textId="1148156B" w:rsidR="00E712E3" w:rsidRPr="00B83555" w:rsidRDefault="00AC50A8">
            <w:pPr>
              <w:autoSpaceDE w:val="0"/>
              <w:autoSpaceDN w:val="0"/>
              <w:adjustRightInd w:val="0"/>
              <w:spacing w:after="120" w:line="276" w:lineRule="auto"/>
              <w:jc w:val="both"/>
              <w:rPr>
                <w:rFonts w:ascii="Aptos" w:hAnsi="Aptos"/>
                <w:kern w:val="24"/>
                <w:sz w:val="24"/>
                <w:szCs w:val="24"/>
              </w:rPr>
            </w:pPr>
            <w:r w:rsidRPr="00B83555">
              <w:rPr>
                <w:rFonts w:ascii="Aptos" w:hAnsi="Aptos" w:cstheme="minorHAnsi"/>
                <w:sz w:val="24"/>
                <w:szCs w:val="24"/>
              </w:rPr>
              <w:t>Art</w:t>
            </w:r>
            <w:r w:rsidR="001355E7">
              <w:rPr>
                <w:rFonts w:ascii="Aptos" w:hAnsi="Aptos" w:cstheme="minorHAnsi"/>
                <w:sz w:val="24"/>
                <w:szCs w:val="24"/>
              </w:rPr>
              <w:t>icle</w:t>
            </w:r>
            <w:r w:rsidRPr="00B83555">
              <w:rPr>
                <w:rFonts w:ascii="Aptos" w:hAnsi="Aptos" w:cstheme="minorHAnsi"/>
                <w:sz w:val="24"/>
                <w:szCs w:val="24"/>
              </w:rPr>
              <w:t xml:space="preserve"> 48</w:t>
            </w:r>
          </w:p>
        </w:tc>
        <w:tc>
          <w:tcPr>
            <w:tcW w:w="1985" w:type="dxa"/>
          </w:tcPr>
          <w:p w14:paraId="0CBBDC81" w14:textId="6FC459E4" w:rsidR="00E712E3" w:rsidRPr="00B83555" w:rsidRDefault="00AC50A8">
            <w:pPr>
              <w:autoSpaceDE w:val="0"/>
              <w:autoSpaceDN w:val="0"/>
              <w:adjustRightInd w:val="0"/>
              <w:spacing w:after="120" w:line="276" w:lineRule="auto"/>
              <w:jc w:val="both"/>
              <w:rPr>
                <w:rFonts w:ascii="Aptos" w:hAnsi="Aptos"/>
                <w:kern w:val="24"/>
                <w:sz w:val="24"/>
                <w:szCs w:val="24"/>
              </w:rPr>
            </w:pPr>
            <w:r w:rsidRPr="00B83555">
              <w:rPr>
                <w:rFonts w:ascii="Aptos" w:hAnsi="Aptos" w:cstheme="minorHAnsi"/>
                <w:sz w:val="24"/>
                <w:szCs w:val="24"/>
              </w:rPr>
              <w:t>Art</w:t>
            </w:r>
            <w:r w:rsidR="001355E7">
              <w:rPr>
                <w:rFonts w:ascii="Aptos" w:hAnsi="Aptos" w:cstheme="minorHAnsi"/>
                <w:sz w:val="24"/>
                <w:szCs w:val="24"/>
              </w:rPr>
              <w:t>icle</w:t>
            </w:r>
            <w:r w:rsidRPr="00B83555">
              <w:rPr>
                <w:rFonts w:ascii="Aptos" w:hAnsi="Aptos" w:cstheme="minorHAnsi"/>
                <w:sz w:val="24"/>
                <w:szCs w:val="24"/>
              </w:rPr>
              <w:t xml:space="preserve"> 6 (2) </w:t>
            </w:r>
            <w:r w:rsidR="001355E7">
              <w:rPr>
                <w:rFonts w:ascii="Aptos" w:hAnsi="Aptos" w:cstheme="minorHAnsi"/>
                <w:sz w:val="24"/>
                <w:szCs w:val="24"/>
              </w:rPr>
              <w:t>i</w:t>
            </w:r>
            <w:r w:rsidRPr="00B83555">
              <w:rPr>
                <w:rFonts w:ascii="Aptos" w:hAnsi="Aptos" w:cstheme="minorHAnsi"/>
                <w:sz w:val="24"/>
                <w:szCs w:val="24"/>
              </w:rPr>
              <w:t xml:space="preserve"> 6 (3)</w:t>
            </w:r>
          </w:p>
        </w:tc>
      </w:tr>
      <w:tr w:rsidR="007C10F0" w:rsidRPr="00B83555" w14:paraId="7E691083" w14:textId="77777777" w:rsidTr="007C10F0">
        <w:trPr>
          <w:jc w:val="center"/>
        </w:trPr>
        <w:tc>
          <w:tcPr>
            <w:tcW w:w="2831" w:type="dxa"/>
          </w:tcPr>
          <w:p w14:paraId="0DE0C7DF" w14:textId="47BA96CA" w:rsidR="00E712E3" w:rsidRPr="00B83555" w:rsidRDefault="00AC50A8">
            <w:pPr>
              <w:autoSpaceDE w:val="0"/>
              <w:autoSpaceDN w:val="0"/>
              <w:adjustRightInd w:val="0"/>
              <w:spacing w:after="120" w:line="276" w:lineRule="auto"/>
              <w:jc w:val="both"/>
              <w:rPr>
                <w:rFonts w:ascii="Aptos" w:hAnsi="Aptos" w:cstheme="minorHAnsi"/>
                <w:kern w:val="24"/>
                <w:sz w:val="24"/>
                <w:szCs w:val="24"/>
              </w:rPr>
            </w:pPr>
            <w:r w:rsidRPr="00B83555">
              <w:rPr>
                <w:rFonts w:ascii="Aptos" w:hAnsi="Aptos" w:cstheme="minorHAnsi"/>
                <w:kern w:val="24"/>
                <w:sz w:val="24"/>
                <w:szCs w:val="24"/>
              </w:rPr>
              <w:t>Principis de legal</w:t>
            </w:r>
            <w:r w:rsidR="001355E7">
              <w:rPr>
                <w:rFonts w:ascii="Aptos" w:hAnsi="Aptos" w:cstheme="minorHAnsi"/>
                <w:kern w:val="24"/>
                <w:sz w:val="24"/>
                <w:szCs w:val="24"/>
              </w:rPr>
              <w:t xml:space="preserve">itat i proporcionalitat de les penes </w:t>
            </w:r>
          </w:p>
        </w:tc>
        <w:tc>
          <w:tcPr>
            <w:tcW w:w="2267" w:type="dxa"/>
          </w:tcPr>
          <w:p w14:paraId="03607E65" w14:textId="312CE1EF" w:rsidR="00E712E3" w:rsidRPr="00B83555" w:rsidRDefault="00AC50A8">
            <w:pPr>
              <w:autoSpaceDE w:val="0"/>
              <w:autoSpaceDN w:val="0"/>
              <w:adjustRightInd w:val="0"/>
              <w:spacing w:after="120" w:line="276" w:lineRule="auto"/>
              <w:jc w:val="both"/>
              <w:rPr>
                <w:rFonts w:ascii="Aptos" w:hAnsi="Aptos"/>
                <w:kern w:val="24"/>
                <w:sz w:val="24"/>
                <w:szCs w:val="24"/>
              </w:rPr>
            </w:pPr>
            <w:r w:rsidRPr="00B83555">
              <w:rPr>
                <w:rFonts w:ascii="Aptos" w:hAnsi="Aptos" w:cstheme="minorHAnsi"/>
                <w:sz w:val="24"/>
                <w:szCs w:val="24"/>
              </w:rPr>
              <w:t>Art</w:t>
            </w:r>
            <w:r w:rsidR="001355E7">
              <w:rPr>
                <w:rFonts w:ascii="Aptos" w:hAnsi="Aptos" w:cstheme="minorHAnsi"/>
                <w:sz w:val="24"/>
                <w:szCs w:val="24"/>
              </w:rPr>
              <w:t>icle</w:t>
            </w:r>
            <w:r w:rsidRPr="00B83555">
              <w:rPr>
                <w:rFonts w:ascii="Aptos" w:hAnsi="Aptos" w:cstheme="minorHAnsi"/>
                <w:sz w:val="24"/>
                <w:szCs w:val="24"/>
              </w:rPr>
              <w:t xml:space="preserve"> 49 (2), 49 (1) </w:t>
            </w:r>
            <w:r w:rsidR="001355E7">
              <w:rPr>
                <w:rFonts w:ascii="Aptos" w:hAnsi="Aptos" w:cstheme="minorHAnsi"/>
                <w:sz w:val="24"/>
                <w:szCs w:val="24"/>
              </w:rPr>
              <w:t xml:space="preserve">a excepció de </w:t>
            </w:r>
            <w:r w:rsidRPr="00B83555">
              <w:rPr>
                <w:rFonts w:ascii="Aptos" w:hAnsi="Aptos" w:cstheme="minorHAnsi"/>
                <w:sz w:val="24"/>
                <w:szCs w:val="24"/>
              </w:rPr>
              <w:t xml:space="preserve"> la última frase </w:t>
            </w:r>
          </w:p>
        </w:tc>
        <w:tc>
          <w:tcPr>
            <w:tcW w:w="1985" w:type="dxa"/>
          </w:tcPr>
          <w:p w14:paraId="27DDAE00" w14:textId="28AA5B1D" w:rsidR="00E712E3" w:rsidRPr="00B83555" w:rsidRDefault="00AC50A8">
            <w:pPr>
              <w:autoSpaceDE w:val="0"/>
              <w:autoSpaceDN w:val="0"/>
              <w:adjustRightInd w:val="0"/>
              <w:spacing w:after="120" w:line="276" w:lineRule="auto"/>
              <w:jc w:val="both"/>
              <w:rPr>
                <w:rFonts w:ascii="Aptos" w:hAnsi="Aptos"/>
                <w:kern w:val="24"/>
                <w:sz w:val="24"/>
                <w:szCs w:val="24"/>
              </w:rPr>
            </w:pPr>
            <w:r w:rsidRPr="00B83555">
              <w:rPr>
                <w:rFonts w:ascii="Aptos" w:hAnsi="Aptos" w:cstheme="minorHAnsi"/>
                <w:sz w:val="24"/>
                <w:szCs w:val="24"/>
              </w:rPr>
              <w:t>Art</w:t>
            </w:r>
            <w:r w:rsidR="001355E7">
              <w:rPr>
                <w:rFonts w:ascii="Aptos" w:hAnsi="Aptos" w:cstheme="minorHAnsi"/>
                <w:sz w:val="24"/>
                <w:szCs w:val="24"/>
              </w:rPr>
              <w:t>icle</w:t>
            </w:r>
            <w:r w:rsidRPr="00B83555">
              <w:rPr>
                <w:rFonts w:ascii="Aptos" w:hAnsi="Aptos" w:cstheme="minorHAnsi"/>
                <w:sz w:val="24"/>
                <w:szCs w:val="24"/>
              </w:rPr>
              <w:t xml:space="preserve"> 7</w:t>
            </w:r>
          </w:p>
        </w:tc>
      </w:tr>
    </w:tbl>
    <w:p w14:paraId="1FAB5B9E" w14:textId="77777777" w:rsidR="00784097" w:rsidRPr="00B83555" w:rsidRDefault="00784097" w:rsidP="00DC593F">
      <w:pPr>
        <w:autoSpaceDE w:val="0"/>
        <w:autoSpaceDN w:val="0"/>
        <w:adjustRightInd w:val="0"/>
        <w:spacing w:after="120" w:line="276" w:lineRule="auto"/>
        <w:jc w:val="both"/>
        <w:rPr>
          <w:rFonts w:ascii="Aptos" w:hAnsi="Aptos"/>
          <w:kern w:val="24"/>
          <w:lang w:val="ca-ES"/>
        </w:rPr>
      </w:pPr>
    </w:p>
    <w:p w14:paraId="4DAB9737" w14:textId="77777777" w:rsidR="001355E7" w:rsidRPr="001355E7" w:rsidRDefault="001355E7" w:rsidP="001355E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ptos" w:hAnsi="Aptos"/>
          <w:kern w:val="24"/>
          <w:lang w:val="ca-ES"/>
        </w:rPr>
      </w:pPr>
      <w:r w:rsidRPr="001355E7">
        <w:rPr>
          <w:rFonts w:ascii="Aptos" w:hAnsi="Aptos"/>
          <w:kern w:val="24"/>
          <w:lang w:val="ca-ES"/>
        </w:rPr>
        <w:t>Comparant tots dos instruments, també és possible identificar diversos drets del TEDH amb el mateix significat, però amb un abast més ampli que els drets del CEDH:</w:t>
      </w:r>
    </w:p>
    <w:p w14:paraId="044FA9CC" w14:textId="77777777" w:rsidR="001355E7" w:rsidRPr="00B83555" w:rsidRDefault="001355E7" w:rsidP="001355E7">
      <w:pPr>
        <w:autoSpaceDE w:val="0"/>
        <w:autoSpaceDN w:val="0"/>
        <w:adjustRightInd w:val="0"/>
        <w:spacing w:after="120" w:line="276" w:lineRule="auto"/>
        <w:jc w:val="both"/>
        <w:rPr>
          <w:rFonts w:ascii="Aptos" w:hAnsi="Aptos"/>
          <w:kern w:val="24"/>
          <w:lang w:val="ca-ES"/>
        </w:rPr>
      </w:pPr>
    </w:p>
    <w:tbl>
      <w:tblPr>
        <w:tblStyle w:val="Taulaambquadrcula"/>
        <w:tblW w:w="8222" w:type="dxa"/>
        <w:jc w:val="center"/>
        <w:tblLook w:val="04A0" w:firstRow="1" w:lastRow="0" w:firstColumn="1" w:lastColumn="0" w:noHBand="0" w:noVBand="1"/>
      </w:tblPr>
      <w:tblGrid>
        <w:gridCol w:w="2123"/>
        <w:gridCol w:w="1846"/>
        <w:gridCol w:w="2400"/>
        <w:gridCol w:w="1853"/>
      </w:tblGrid>
      <w:tr w:rsidR="00DB7DF7" w:rsidRPr="00B83555" w14:paraId="7495D6D8" w14:textId="77777777" w:rsidTr="00516035">
        <w:trPr>
          <w:jc w:val="center"/>
        </w:trPr>
        <w:tc>
          <w:tcPr>
            <w:tcW w:w="2123" w:type="dxa"/>
            <w:tcBorders>
              <w:top w:val="nil"/>
              <w:left w:val="nil"/>
            </w:tcBorders>
          </w:tcPr>
          <w:p w14:paraId="51C7BA70" w14:textId="77777777" w:rsidR="00DB7DF7" w:rsidRPr="00B83555" w:rsidRDefault="00DB7DF7" w:rsidP="00DB7DF7">
            <w:pPr>
              <w:autoSpaceDE w:val="0"/>
              <w:autoSpaceDN w:val="0"/>
              <w:adjustRightInd w:val="0"/>
              <w:spacing w:after="120" w:line="276" w:lineRule="auto"/>
              <w:jc w:val="both"/>
              <w:rPr>
                <w:rFonts w:ascii="Aptos" w:hAnsi="Aptos" w:cstheme="minorHAnsi"/>
                <w:kern w:val="24"/>
                <w:sz w:val="24"/>
                <w:szCs w:val="24"/>
              </w:rPr>
            </w:pPr>
          </w:p>
        </w:tc>
        <w:tc>
          <w:tcPr>
            <w:tcW w:w="1846" w:type="dxa"/>
            <w:shd w:val="clear" w:color="auto" w:fill="B4C6E7" w:themeFill="accent1" w:themeFillTint="66"/>
          </w:tcPr>
          <w:p w14:paraId="76482D68" w14:textId="2B49956E" w:rsidR="00E712E3" w:rsidRPr="00B83555" w:rsidRDefault="00D15642">
            <w:pPr>
              <w:autoSpaceDE w:val="0"/>
              <w:autoSpaceDN w:val="0"/>
              <w:adjustRightInd w:val="0"/>
              <w:spacing w:after="120" w:line="276" w:lineRule="auto"/>
              <w:jc w:val="both"/>
              <w:rPr>
                <w:rFonts w:ascii="Aptos" w:hAnsi="Aptos" w:cstheme="minorHAnsi"/>
                <w:b/>
                <w:bCs/>
                <w:i/>
                <w:iCs/>
                <w:kern w:val="24"/>
                <w:sz w:val="24"/>
                <w:szCs w:val="24"/>
              </w:rPr>
            </w:pPr>
            <w:r w:rsidRPr="00B83555">
              <w:rPr>
                <w:rFonts w:ascii="Aptos" w:hAnsi="Aptos" w:cstheme="minorHAnsi"/>
                <w:b/>
                <w:bCs/>
                <w:i/>
                <w:iCs/>
                <w:kern w:val="24"/>
                <w:sz w:val="24"/>
                <w:szCs w:val="24"/>
              </w:rPr>
              <w:t>CDF</w:t>
            </w:r>
          </w:p>
        </w:tc>
        <w:tc>
          <w:tcPr>
            <w:tcW w:w="2400" w:type="dxa"/>
            <w:shd w:val="clear" w:color="auto" w:fill="B4C6E7" w:themeFill="accent1" w:themeFillTint="66"/>
          </w:tcPr>
          <w:p w14:paraId="4A02DD00" w14:textId="77777777" w:rsidR="00E712E3" w:rsidRPr="00B83555" w:rsidRDefault="00AC50A8">
            <w:pPr>
              <w:autoSpaceDE w:val="0"/>
              <w:autoSpaceDN w:val="0"/>
              <w:adjustRightInd w:val="0"/>
              <w:spacing w:after="120" w:line="276" w:lineRule="auto"/>
              <w:jc w:val="both"/>
              <w:rPr>
                <w:rFonts w:ascii="Aptos" w:hAnsi="Aptos" w:cstheme="minorHAnsi"/>
                <w:kern w:val="24"/>
                <w:sz w:val="24"/>
                <w:szCs w:val="24"/>
              </w:rPr>
            </w:pPr>
            <w:proofErr w:type="spellStart"/>
            <w:r w:rsidRPr="00B83555">
              <w:rPr>
                <w:rFonts w:ascii="Aptos" w:hAnsi="Aptos" w:cstheme="minorHAnsi"/>
                <w:b/>
                <w:bCs/>
                <w:i/>
                <w:iCs/>
                <w:kern w:val="24"/>
                <w:sz w:val="24"/>
                <w:szCs w:val="24"/>
              </w:rPr>
              <w:t>Ámbito</w:t>
            </w:r>
            <w:proofErr w:type="spellEnd"/>
            <w:r w:rsidRPr="00B83555">
              <w:rPr>
                <w:rFonts w:ascii="Aptos" w:hAnsi="Aptos" w:cstheme="minorHAnsi"/>
                <w:b/>
                <w:bCs/>
                <w:i/>
                <w:iCs/>
                <w:kern w:val="24"/>
                <w:sz w:val="24"/>
                <w:szCs w:val="24"/>
              </w:rPr>
              <w:t xml:space="preserve"> de </w:t>
            </w:r>
            <w:proofErr w:type="spellStart"/>
            <w:r w:rsidRPr="00B83555">
              <w:rPr>
                <w:rFonts w:ascii="Aptos" w:hAnsi="Aptos" w:cstheme="minorHAnsi"/>
                <w:b/>
                <w:bCs/>
                <w:i/>
                <w:iCs/>
                <w:kern w:val="24"/>
                <w:sz w:val="24"/>
                <w:szCs w:val="24"/>
              </w:rPr>
              <w:t>aplicación</w:t>
            </w:r>
            <w:proofErr w:type="spellEnd"/>
          </w:p>
        </w:tc>
        <w:tc>
          <w:tcPr>
            <w:tcW w:w="1853" w:type="dxa"/>
            <w:shd w:val="clear" w:color="auto" w:fill="B4C6E7" w:themeFill="accent1" w:themeFillTint="66"/>
          </w:tcPr>
          <w:p w14:paraId="6AE52A54" w14:textId="77777777" w:rsidR="00E712E3" w:rsidRPr="00B83555" w:rsidRDefault="00AC50A8">
            <w:pPr>
              <w:autoSpaceDE w:val="0"/>
              <w:autoSpaceDN w:val="0"/>
              <w:adjustRightInd w:val="0"/>
              <w:spacing w:after="120" w:line="276" w:lineRule="auto"/>
              <w:jc w:val="both"/>
              <w:rPr>
                <w:rFonts w:ascii="Aptos" w:hAnsi="Aptos" w:cstheme="minorHAnsi"/>
                <w:kern w:val="24"/>
                <w:sz w:val="24"/>
                <w:szCs w:val="24"/>
              </w:rPr>
            </w:pPr>
            <w:r w:rsidRPr="00B83555">
              <w:rPr>
                <w:rFonts w:ascii="Aptos" w:hAnsi="Aptos" w:cstheme="minorHAnsi"/>
                <w:b/>
                <w:bCs/>
                <w:i/>
                <w:iCs/>
                <w:kern w:val="24"/>
                <w:sz w:val="24"/>
                <w:szCs w:val="24"/>
              </w:rPr>
              <w:t>TEDH</w:t>
            </w:r>
          </w:p>
        </w:tc>
      </w:tr>
      <w:tr w:rsidR="00DB7DF7" w:rsidRPr="00B83555" w14:paraId="5ADE2DB4" w14:textId="77777777" w:rsidTr="00516035">
        <w:trPr>
          <w:jc w:val="center"/>
        </w:trPr>
        <w:tc>
          <w:tcPr>
            <w:tcW w:w="2123" w:type="dxa"/>
          </w:tcPr>
          <w:p w14:paraId="335FFFE6" w14:textId="3D76E768" w:rsidR="00E712E3" w:rsidRPr="00B83555" w:rsidRDefault="00AC50A8">
            <w:pPr>
              <w:autoSpaceDE w:val="0"/>
              <w:autoSpaceDN w:val="0"/>
              <w:adjustRightInd w:val="0"/>
              <w:spacing w:after="120" w:line="276" w:lineRule="auto"/>
              <w:jc w:val="both"/>
              <w:rPr>
                <w:rFonts w:ascii="Aptos" w:hAnsi="Aptos" w:cstheme="minorHAnsi"/>
                <w:kern w:val="24"/>
                <w:sz w:val="24"/>
                <w:szCs w:val="24"/>
              </w:rPr>
            </w:pPr>
            <w:r w:rsidRPr="00B83555">
              <w:rPr>
                <w:rFonts w:ascii="Aptos" w:hAnsi="Aptos" w:cstheme="minorHAnsi"/>
                <w:kern w:val="24"/>
                <w:sz w:val="24"/>
                <w:szCs w:val="24"/>
              </w:rPr>
              <w:t>D</w:t>
            </w:r>
            <w:r w:rsidR="001355E7">
              <w:rPr>
                <w:rFonts w:ascii="Aptos" w:hAnsi="Aptos" w:cstheme="minorHAnsi"/>
                <w:kern w:val="24"/>
                <w:sz w:val="24"/>
                <w:szCs w:val="24"/>
              </w:rPr>
              <w:t xml:space="preserve">ret a contraure matrimoni i a fundar una família </w:t>
            </w:r>
          </w:p>
        </w:tc>
        <w:tc>
          <w:tcPr>
            <w:tcW w:w="1846" w:type="dxa"/>
          </w:tcPr>
          <w:p w14:paraId="04E8F5E5" w14:textId="46F23131" w:rsidR="00E712E3" w:rsidRPr="00B83555" w:rsidRDefault="00AC50A8">
            <w:pPr>
              <w:autoSpaceDE w:val="0"/>
              <w:autoSpaceDN w:val="0"/>
              <w:adjustRightInd w:val="0"/>
              <w:spacing w:after="120" w:line="276" w:lineRule="auto"/>
              <w:jc w:val="both"/>
              <w:rPr>
                <w:rFonts w:ascii="Aptos" w:hAnsi="Aptos" w:cstheme="minorHAnsi"/>
                <w:kern w:val="24"/>
                <w:sz w:val="24"/>
                <w:szCs w:val="24"/>
              </w:rPr>
            </w:pPr>
            <w:r w:rsidRPr="00B83555">
              <w:rPr>
                <w:rFonts w:ascii="Aptos" w:hAnsi="Aptos" w:cstheme="minorHAnsi"/>
                <w:kern w:val="24"/>
                <w:sz w:val="24"/>
                <w:szCs w:val="24"/>
              </w:rPr>
              <w:t>Art</w:t>
            </w:r>
            <w:r w:rsidR="001355E7">
              <w:rPr>
                <w:rFonts w:ascii="Aptos" w:hAnsi="Aptos" w:cstheme="minorHAnsi"/>
                <w:kern w:val="24"/>
                <w:sz w:val="24"/>
                <w:szCs w:val="24"/>
              </w:rPr>
              <w:t xml:space="preserve">icle </w:t>
            </w:r>
          </w:p>
        </w:tc>
        <w:tc>
          <w:tcPr>
            <w:tcW w:w="2400" w:type="dxa"/>
          </w:tcPr>
          <w:p w14:paraId="782E15C6" w14:textId="46E8C77B" w:rsidR="00E712E3" w:rsidRPr="00B83555" w:rsidRDefault="00AC50A8">
            <w:pPr>
              <w:autoSpaceDE w:val="0"/>
              <w:autoSpaceDN w:val="0"/>
              <w:adjustRightInd w:val="0"/>
              <w:spacing w:after="120" w:line="276" w:lineRule="auto"/>
              <w:jc w:val="both"/>
              <w:rPr>
                <w:rFonts w:ascii="Aptos" w:hAnsi="Aptos" w:cstheme="minorHAnsi"/>
                <w:kern w:val="24"/>
                <w:sz w:val="24"/>
                <w:szCs w:val="24"/>
              </w:rPr>
            </w:pPr>
            <w:r w:rsidRPr="00B83555">
              <w:rPr>
                <w:rFonts w:ascii="Aptos" w:hAnsi="Aptos" w:cstheme="minorHAnsi"/>
                <w:kern w:val="24"/>
                <w:sz w:val="24"/>
                <w:szCs w:val="24"/>
              </w:rPr>
              <w:t xml:space="preserve">Ampliable a </w:t>
            </w:r>
            <w:r w:rsidR="00FC1788">
              <w:rPr>
                <w:rFonts w:ascii="Aptos" w:hAnsi="Aptos" w:cstheme="minorHAnsi"/>
                <w:kern w:val="24"/>
                <w:sz w:val="24"/>
                <w:szCs w:val="24"/>
              </w:rPr>
              <w:t xml:space="preserve"> altres formes de matrimoni si la legislació nacional ho contempla </w:t>
            </w:r>
          </w:p>
        </w:tc>
        <w:tc>
          <w:tcPr>
            <w:tcW w:w="1853" w:type="dxa"/>
          </w:tcPr>
          <w:p w14:paraId="1B0646FE" w14:textId="346EFD1F" w:rsidR="00E712E3" w:rsidRPr="00B83555" w:rsidRDefault="00AC50A8">
            <w:pPr>
              <w:autoSpaceDE w:val="0"/>
              <w:autoSpaceDN w:val="0"/>
              <w:adjustRightInd w:val="0"/>
              <w:spacing w:after="120" w:line="276" w:lineRule="auto"/>
              <w:jc w:val="both"/>
              <w:rPr>
                <w:rFonts w:ascii="Aptos" w:hAnsi="Aptos" w:cstheme="minorHAnsi"/>
                <w:kern w:val="24"/>
                <w:sz w:val="24"/>
                <w:szCs w:val="24"/>
              </w:rPr>
            </w:pPr>
            <w:r w:rsidRPr="00B83555">
              <w:rPr>
                <w:rFonts w:ascii="Aptos" w:hAnsi="Aptos" w:cstheme="minorHAnsi"/>
                <w:kern w:val="24"/>
                <w:sz w:val="24"/>
                <w:szCs w:val="24"/>
              </w:rPr>
              <w:t>Art</w:t>
            </w:r>
            <w:r w:rsidR="00FC1788">
              <w:rPr>
                <w:rFonts w:ascii="Aptos" w:hAnsi="Aptos" w:cstheme="minorHAnsi"/>
                <w:kern w:val="24"/>
                <w:sz w:val="24"/>
                <w:szCs w:val="24"/>
              </w:rPr>
              <w:t>icle</w:t>
            </w:r>
            <w:r w:rsidRPr="00B83555">
              <w:rPr>
                <w:rFonts w:ascii="Aptos" w:hAnsi="Aptos" w:cstheme="minorHAnsi"/>
                <w:kern w:val="24"/>
                <w:sz w:val="24"/>
                <w:szCs w:val="24"/>
              </w:rPr>
              <w:t xml:space="preserve"> 12</w:t>
            </w:r>
          </w:p>
        </w:tc>
      </w:tr>
      <w:tr w:rsidR="00DB7DF7" w:rsidRPr="00B83555" w14:paraId="765172A8" w14:textId="77777777" w:rsidTr="00516035">
        <w:trPr>
          <w:jc w:val="center"/>
        </w:trPr>
        <w:tc>
          <w:tcPr>
            <w:tcW w:w="2123" w:type="dxa"/>
          </w:tcPr>
          <w:p w14:paraId="188C2B68" w14:textId="6FE6FDF0" w:rsidR="00E712E3" w:rsidRPr="00B83555" w:rsidRDefault="00AC50A8">
            <w:pPr>
              <w:autoSpaceDE w:val="0"/>
              <w:autoSpaceDN w:val="0"/>
              <w:adjustRightInd w:val="0"/>
              <w:spacing w:after="120" w:line="276" w:lineRule="auto"/>
              <w:jc w:val="both"/>
              <w:rPr>
                <w:rFonts w:ascii="Aptos" w:hAnsi="Aptos" w:cstheme="minorHAnsi"/>
                <w:kern w:val="24"/>
                <w:sz w:val="24"/>
                <w:szCs w:val="24"/>
              </w:rPr>
            </w:pPr>
            <w:r w:rsidRPr="00B83555">
              <w:rPr>
                <w:rFonts w:ascii="Aptos" w:hAnsi="Aptos" w:cstheme="minorHAnsi"/>
                <w:kern w:val="24"/>
                <w:sz w:val="24"/>
                <w:szCs w:val="24"/>
              </w:rPr>
              <w:lastRenderedPageBreak/>
              <w:t>L</w:t>
            </w:r>
            <w:r w:rsidR="00FC1788">
              <w:rPr>
                <w:rFonts w:ascii="Aptos" w:hAnsi="Aptos" w:cstheme="minorHAnsi"/>
                <w:kern w:val="24"/>
                <w:sz w:val="24"/>
                <w:szCs w:val="24"/>
              </w:rPr>
              <w:t xml:space="preserve">libertat de reunió i d’associació </w:t>
            </w:r>
          </w:p>
        </w:tc>
        <w:tc>
          <w:tcPr>
            <w:tcW w:w="1846" w:type="dxa"/>
          </w:tcPr>
          <w:p w14:paraId="546A0687" w14:textId="0D65E028" w:rsidR="00E712E3" w:rsidRPr="00B83555" w:rsidRDefault="00AC50A8">
            <w:pPr>
              <w:autoSpaceDE w:val="0"/>
              <w:autoSpaceDN w:val="0"/>
              <w:adjustRightInd w:val="0"/>
              <w:spacing w:after="120" w:line="276" w:lineRule="auto"/>
              <w:jc w:val="both"/>
              <w:rPr>
                <w:rFonts w:ascii="Aptos" w:hAnsi="Aptos" w:cstheme="minorHAnsi"/>
                <w:kern w:val="24"/>
                <w:sz w:val="24"/>
                <w:szCs w:val="24"/>
              </w:rPr>
            </w:pPr>
            <w:r w:rsidRPr="00B83555">
              <w:rPr>
                <w:rFonts w:ascii="Aptos" w:hAnsi="Aptos" w:cstheme="minorHAnsi"/>
                <w:kern w:val="24"/>
                <w:sz w:val="24"/>
                <w:szCs w:val="24"/>
              </w:rPr>
              <w:t>Art</w:t>
            </w:r>
            <w:r w:rsidR="00FC1788">
              <w:rPr>
                <w:rFonts w:ascii="Aptos" w:hAnsi="Aptos" w:cstheme="minorHAnsi"/>
                <w:kern w:val="24"/>
                <w:sz w:val="24"/>
                <w:szCs w:val="24"/>
              </w:rPr>
              <w:t>icle</w:t>
            </w:r>
            <w:r w:rsidRPr="00B83555">
              <w:rPr>
                <w:rFonts w:ascii="Aptos" w:hAnsi="Aptos" w:cstheme="minorHAnsi"/>
                <w:kern w:val="24"/>
                <w:sz w:val="24"/>
                <w:szCs w:val="24"/>
              </w:rPr>
              <w:t xml:space="preserve"> 12 (1)</w:t>
            </w:r>
          </w:p>
        </w:tc>
        <w:tc>
          <w:tcPr>
            <w:tcW w:w="2400" w:type="dxa"/>
          </w:tcPr>
          <w:p w14:paraId="02894968" w14:textId="1855190E" w:rsidR="00E712E3" w:rsidRPr="00B83555" w:rsidRDefault="00AC50A8">
            <w:pPr>
              <w:autoSpaceDE w:val="0"/>
              <w:autoSpaceDN w:val="0"/>
              <w:adjustRightInd w:val="0"/>
              <w:spacing w:after="120" w:line="276" w:lineRule="auto"/>
              <w:jc w:val="both"/>
              <w:rPr>
                <w:rFonts w:ascii="Aptos" w:hAnsi="Aptos" w:cstheme="minorHAnsi"/>
                <w:kern w:val="24"/>
                <w:sz w:val="24"/>
                <w:szCs w:val="24"/>
              </w:rPr>
            </w:pPr>
            <w:r w:rsidRPr="00B83555">
              <w:rPr>
                <w:rFonts w:ascii="Aptos" w:hAnsi="Aptos" w:cstheme="minorHAnsi"/>
                <w:kern w:val="24"/>
                <w:sz w:val="24"/>
                <w:szCs w:val="24"/>
              </w:rPr>
              <w:t>Ampliació a la UE</w:t>
            </w:r>
          </w:p>
          <w:p w14:paraId="67D1BE85" w14:textId="77777777" w:rsidR="00DB7DF7" w:rsidRPr="00B83555" w:rsidRDefault="00DB7DF7" w:rsidP="00DB7DF7">
            <w:pPr>
              <w:autoSpaceDE w:val="0"/>
              <w:autoSpaceDN w:val="0"/>
              <w:adjustRightInd w:val="0"/>
              <w:spacing w:after="120" w:line="276" w:lineRule="auto"/>
              <w:jc w:val="both"/>
              <w:rPr>
                <w:rFonts w:ascii="Aptos" w:hAnsi="Aptos" w:cstheme="minorHAnsi"/>
                <w:kern w:val="24"/>
                <w:sz w:val="24"/>
                <w:szCs w:val="24"/>
              </w:rPr>
            </w:pPr>
          </w:p>
        </w:tc>
        <w:tc>
          <w:tcPr>
            <w:tcW w:w="1853" w:type="dxa"/>
          </w:tcPr>
          <w:p w14:paraId="7486E6CE" w14:textId="7D453BB5" w:rsidR="00E712E3" w:rsidRPr="00B83555" w:rsidRDefault="00AC50A8">
            <w:pPr>
              <w:autoSpaceDE w:val="0"/>
              <w:autoSpaceDN w:val="0"/>
              <w:adjustRightInd w:val="0"/>
              <w:spacing w:after="120" w:line="276" w:lineRule="auto"/>
              <w:jc w:val="both"/>
              <w:rPr>
                <w:rFonts w:ascii="Aptos" w:hAnsi="Aptos" w:cstheme="minorHAnsi"/>
                <w:kern w:val="24"/>
                <w:sz w:val="24"/>
                <w:szCs w:val="24"/>
              </w:rPr>
            </w:pPr>
            <w:r w:rsidRPr="00B83555">
              <w:rPr>
                <w:rFonts w:ascii="Aptos" w:hAnsi="Aptos" w:cstheme="minorHAnsi"/>
                <w:kern w:val="24"/>
                <w:sz w:val="24"/>
                <w:szCs w:val="24"/>
              </w:rPr>
              <w:t>Art</w:t>
            </w:r>
            <w:r w:rsidR="00FC1788">
              <w:rPr>
                <w:rFonts w:ascii="Aptos" w:hAnsi="Aptos" w:cstheme="minorHAnsi"/>
                <w:kern w:val="24"/>
                <w:sz w:val="24"/>
                <w:szCs w:val="24"/>
              </w:rPr>
              <w:t>icle</w:t>
            </w:r>
            <w:r w:rsidRPr="00B83555">
              <w:rPr>
                <w:rFonts w:ascii="Aptos" w:hAnsi="Aptos" w:cstheme="minorHAnsi"/>
                <w:kern w:val="24"/>
                <w:sz w:val="24"/>
                <w:szCs w:val="24"/>
              </w:rPr>
              <w:t xml:space="preserve"> 11</w:t>
            </w:r>
          </w:p>
        </w:tc>
      </w:tr>
      <w:tr w:rsidR="00DB7DF7" w:rsidRPr="00B83555" w14:paraId="2020D843" w14:textId="77777777" w:rsidTr="00516035">
        <w:trPr>
          <w:jc w:val="center"/>
        </w:trPr>
        <w:tc>
          <w:tcPr>
            <w:tcW w:w="2123" w:type="dxa"/>
          </w:tcPr>
          <w:p w14:paraId="2DA880C2" w14:textId="2B0ACB53" w:rsidR="00E712E3" w:rsidRPr="00B83555" w:rsidRDefault="00AC50A8">
            <w:pPr>
              <w:autoSpaceDE w:val="0"/>
              <w:autoSpaceDN w:val="0"/>
              <w:adjustRightInd w:val="0"/>
              <w:spacing w:after="120" w:line="276" w:lineRule="auto"/>
              <w:jc w:val="both"/>
              <w:rPr>
                <w:rFonts w:ascii="Aptos" w:hAnsi="Aptos" w:cstheme="minorHAnsi"/>
                <w:kern w:val="24"/>
                <w:sz w:val="24"/>
                <w:szCs w:val="24"/>
              </w:rPr>
            </w:pPr>
            <w:r w:rsidRPr="00B83555">
              <w:rPr>
                <w:rFonts w:ascii="Aptos" w:hAnsi="Aptos" w:cstheme="minorHAnsi"/>
                <w:kern w:val="24"/>
                <w:sz w:val="24"/>
                <w:szCs w:val="24"/>
              </w:rPr>
              <w:t>D</w:t>
            </w:r>
            <w:r w:rsidR="00FC1788">
              <w:rPr>
                <w:rFonts w:ascii="Aptos" w:hAnsi="Aptos" w:cstheme="minorHAnsi"/>
                <w:kern w:val="24"/>
                <w:sz w:val="24"/>
                <w:szCs w:val="24"/>
              </w:rPr>
              <w:t>ret a l’</w:t>
            </w:r>
            <w:r w:rsidRPr="00B83555">
              <w:rPr>
                <w:rFonts w:ascii="Aptos" w:hAnsi="Aptos" w:cstheme="minorHAnsi"/>
                <w:kern w:val="24"/>
                <w:sz w:val="24"/>
                <w:szCs w:val="24"/>
              </w:rPr>
              <w:t xml:space="preserve">educació </w:t>
            </w:r>
          </w:p>
        </w:tc>
        <w:tc>
          <w:tcPr>
            <w:tcW w:w="1846" w:type="dxa"/>
          </w:tcPr>
          <w:p w14:paraId="34605158" w14:textId="1AC04C07" w:rsidR="00E712E3" w:rsidRPr="00B83555" w:rsidRDefault="00AC50A8">
            <w:pPr>
              <w:autoSpaceDE w:val="0"/>
              <w:autoSpaceDN w:val="0"/>
              <w:adjustRightInd w:val="0"/>
              <w:spacing w:after="120" w:line="276" w:lineRule="auto"/>
              <w:jc w:val="both"/>
              <w:rPr>
                <w:rFonts w:ascii="Aptos" w:hAnsi="Aptos" w:cstheme="minorHAnsi"/>
                <w:kern w:val="24"/>
                <w:sz w:val="24"/>
                <w:szCs w:val="24"/>
              </w:rPr>
            </w:pPr>
            <w:r w:rsidRPr="00B83555">
              <w:rPr>
                <w:rFonts w:ascii="Aptos" w:hAnsi="Aptos" w:cstheme="minorHAnsi"/>
                <w:kern w:val="24"/>
                <w:sz w:val="24"/>
                <w:szCs w:val="24"/>
              </w:rPr>
              <w:t>Art</w:t>
            </w:r>
            <w:r w:rsidR="00FC1788">
              <w:rPr>
                <w:rFonts w:ascii="Aptos" w:hAnsi="Aptos" w:cstheme="minorHAnsi"/>
                <w:kern w:val="24"/>
                <w:sz w:val="24"/>
                <w:szCs w:val="24"/>
              </w:rPr>
              <w:t xml:space="preserve">icle </w:t>
            </w:r>
            <w:r w:rsidRPr="00B83555">
              <w:rPr>
                <w:rFonts w:ascii="Aptos" w:hAnsi="Aptos" w:cstheme="minorHAnsi"/>
                <w:kern w:val="24"/>
                <w:sz w:val="24"/>
                <w:szCs w:val="24"/>
              </w:rPr>
              <w:t xml:space="preserve">14 (1) </w:t>
            </w:r>
          </w:p>
        </w:tc>
        <w:tc>
          <w:tcPr>
            <w:tcW w:w="2400" w:type="dxa"/>
          </w:tcPr>
          <w:p w14:paraId="6E1D5FA7" w14:textId="08669510" w:rsidR="00E712E3" w:rsidRPr="00B83555" w:rsidRDefault="00AC50A8">
            <w:pPr>
              <w:autoSpaceDE w:val="0"/>
              <w:autoSpaceDN w:val="0"/>
              <w:adjustRightInd w:val="0"/>
              <w:spacing w:after="120" w:line="276" w:lineRule="auto"/>
              <w:jc w:val="both"/>
              <w:rPr>
                <w:rFonts w:ascii="Aptos" w:hAnsi="Aptos" w:cstheme="minorHAnsi"/>
                <w:kern w:val="24"/>
                <w:sz w:val="24"/>
                <w:szCs w:val="24"/>
              </w:rPr>
            </w:pPr>
            <w:r w:rsidRPr="00B83555">
              <w:rPr>
                <w:rFonts w:ascii="Aptos" w:hAnsi="Aptos" w:cstheme="minorHAnsi"/>
                <w:kern w:val="24"/>
                <w:sz w:val="24"/>
                <w:szCs w:val="24"/>
              </w:rPr>
              <w:t>S</w:t>
            </w:r>
            <w:r w:rsidR="00FC1788">
              <w:rPr>
                <w:rFonts w:ascii="Aptos" w:hAnsi="Aptos" w:cstheme="minorHAnsi"/>
                <w:kern w:val="24"/>
                <w:sz w:val="24"/>
                <w:szCs w:val="24"/>
              </w:rPr>
              <w:t xml:space="preserve">’amplia l’accés a al formació </w:t>
            </w:r>
            <w:r w:rsidRPr="00B83555">
              <w:rPr>
                <w:rFonts w:ascii="Aptos" w:hAnsi="Aptos" w:cstheme="minorHAnsi"/>
                <w:kern w:val="24"/>
                <w:sz w:val="24"/>
                <w:szCs w:val="24"/>
              </w:rPr>
              <w:t>profes</w:t>
            </w:r>
            <w:r w:rsidR="00FC1788">
              <w:rPr>
                <w:rFonts w:ascii="Aptos" w:hAnsi="Aptos" w:cstheme="minorHAnsi"/>
                <w:kern w:val="24"/>
                <w:sz w:val="24"/>
                <w:szCs w:val="24"/>
              </w:rPr>
              <w:t>s</w:t>
            </w:r>
            <w:r w:rsidRPr="00B83555">
              <w:rPr>
                <w:rFonts w:ascii="Aptos" w:hAnsi="Aptos" w:cstheme="minorHAnsi"/>
                <w:kern w:val="24"/>
                <w:sz w:val="24"/>
                <w:szCs w:val="24"/>
              </w:rPr>
              <w:t xml:space="preserve">ional </w:t>
            </w:r>
            <w:r w:rsidR="00FC1788">
              <w:rPr>
                <w:rFonts w:ascii="Aptos" w:hAnsi="Aptos" w:cstheme="minorHAnsi"/>
                <w:kern w:val="24"/>
                <w:sz w:val="24"/>
                <w:szCs w:val="24"/>
              </w:rPr>
              <w:t xml:space="preserve">i </w:t>
            </w:r>
            <w:r w:rsidRPr="00B83555">
              <w:rPr>
                <w:rFonts w:ascii="Aptos" w:hAnsi="Aptos" w:cstheme="minorHAnsi"/>
                <w:kern w:val="24"/>
                <w:sz w:val="24"/>
                <w:szCs w:val="24"/>
              </w:rPr>
              <w:t xml:space="preserve"> continua</w:t>
            </w:r>
            <w:r w:rsidR="00FC1788">
              <w:rPr>
                <w:rFonts w:ascii="Aptos" w:hAnsi="Aptos" w:cstheme="minorHAnsi"/>
                <w:kern w:val="24"/>
                <w:sz w:val="24"/>
                <w:szCs w:val="24"/>
              </w:rPr>
              <w:t>da</w:t>
            </w:r>
          </w:p>
        </w:tc>
        <w:tc>
          <w:tcPr>
            <w:tcW w:w="1853" w:type="dxa"/>
          </w:tcPr>
          <w:p w14:paraId="4D9EAC33" w14:textId="77777777" w:rsidR="00E712E3" w:rsidRDefault="00AC50A8">
            <w:pPr>
              <w:autoSpaceDE w:val="0"/>
              <w:autoSpaceDN w:val="0"/>
              <w:adjustRightInd w:val="0"/>
              <w:spacing w:after="120" w:line="276" w:lineRule="auto"/>
              <w:jc w:val="both"/>
              <w:rPr>
                <w:rFonts w:ascii="Aptos" w:hAnsi="Aptos" w:cstheme="minorHAnsi"/>
                <w:kern w:val="24"/>
                <w:sz w:val="24"/>
                <w:szCs w:val="24"/>
              </w:rPr>
            </w:pPr>
            <w:r w:rsidRPr="00B83555">
              <w:rPr>
                <w:rFonts w:ascii="Aptos" w:hAnsi="Aptos" w:cstheme="minorHAnsi"/>
                <w:kern w:val="24"/>
                <w:sz w:val="24"/>
                <w:szCs w:val="24"/>
              </w:rPr>
              <w:t>Art</w:t>
            </w:r>
            <w:r w:rsidR="00FC1788">
              <w:rPr>
                <w:rFonts w:ascii="Aptos" w:hAnsi="Aptos" w:cstheme="minorHAnsi"/>
                <w:kern w:val="24"/>
                <w:sz w:val="24"/>
                <w:szCs w:val="24"/>
              </w:rPr>
              <w:t xml:space="preserve">icle </w:t>
            </w:r>
            <w:r w:rsidRPr="00B83555">
              <w:rPr>
                <w:rFonts w:ascii="Aptos" w:hAnsi="Aptos" w:cstheme="minorHAnsi"/>
                <w:kern w:val="24"/>
                <w:sz w:val="24"/>
                <w:szCs w:val="24"/>
              </w:rPr>
              <w:t xml:space="preserve"> 2 Protocol a</w:t>
            </w:r>
            <w:r w:rsidR="00FC1788">
              <w:rPr>
                <w:rFonts w:ascii="Aptos" w:hAnsi="Aptos" w:cstheme="minorHAnsi"/>
                <w:kern w:val="24"/>
                <w:sz w:val="24"/>
                <w:szCs w:val="24"/>
              </w:rPr>
              <w:t>d</w:t>
            </w:r>
            <w:r w:rsidRPr="00B83555">
              <w:rPr>
                <w:rFonts w:ascii="Aptos" w:hAnsi="Aptos" w:cstheme="minorHAnsi"/>
                <w:kern w:val="24"/>
                <w:sz w:val="24"/>
                <w:szCs w:val="24"/>
              </w:rPr>
              <w:t>dicional</w:t>
            </w:r>
          </w:p>
          <w:p w14:paraId="77EB7CD4" w14:textId="57C907DA" w:rsidR="00FC1788" w:rsidRPr="00B83555" w:rsidRDefault="00FC1788">
            <w:pPr>
              <w:autoSpaceDE w:val="0"/>
              <w:autoSpaceDN w:val="0"/>
              <w:adjustRightInd w:val="0"/>
              <w:spacing w:after="120" w:line="276" w:lineRule="auto"/>
              <w:jc w:val="both"/>
              <w:rPr>
                <w:rFonts w:ascii="Aptos" w:hAnsi="Aptos" w:cstheme="minorHAnsi"/>
                <w:kern w:val="24"/>
                <w:sz w:val="24"/>
                <w:szCs w:val="24"/>
              </w:rPr>
            </w:pPr>
          </w:p>
        </w:tc>
      </w:tr>
      <w:tr w:rsidR="00DB7DF7" w:rsidRPr="00B83555" w14:paraId="3DA30E4B" w14:textId="77777777" w:rsidTr="00516035">
        <w:trPr>
          <w:jc w:val="center"/>
        </w:trPr>
        <w:tc>
          <w:tcPr>
            <w:tcW w:w="2123" w:type="dxa"/>
          </w:tcPr>
          <w:p w14:paraId="271556F0" w14:textId="7A8B1A85" w:rsidR="00E712E3" w:rsidRPr="00B83555" w:rsidRDefault="00AC50A8">
            <w:pPr>
              <w:autoSpaceDE w:val="0"/>
              <w:autoSpaceDN w:val="0"/>
              <w:adjustRightInd w:val="0"/>
              <w:spacing w:after="120" w:line="276" w:lineRule="auto"/>
              <w:jc w:val="both"/>
              <w:rPr>
                <w:rFonts w:ascii="Aptos" w:hAnsi="Aptos" w:cstheme="minorHAnsi"/>
                <w:kern w:val="24"/>
                <w:sz w:val="24"/>
                <w:szCs w:val="24"/>
              </w:rPr>
            </w:pPr>
            <w:r w:rsidRPr="00B83555">
              <w:rPr>
                <w:rFonts w:ascii="Aptos" w:hAnsi="Aptos" w:cstheme="minorHAnsi"/>
                <w:kern w:val="24"/>
                <w:sz w:val="24"/>
                <w:szCs w:val="24"/>
              </w:rPr>
              <w:t>D</w:t>
            </w:r>
            <w:r w:rsidR="00FC1788">
              <w:rPr>
                <w:rFonts w:ascii="Aptos" w:hAnsi="Aptos" w:cstheme="minorHAnsi"/>
                <w:kern w:val="24"/>
                <w:sz w:val="24"/>
                <w:szCs w:val="24"/>
              </w:rPr>
              <w:t xml:space="preserve">ret a l’educació </w:t>
            </w:r>
          </w:p>
        </w:tc>
        <w:tc>
          <w:tcPr>
            <w:tcW w:w="1846" w:type="dxa"/>
          </w:tcPr>
          <w:p w14:paraId="78B4EB6F" w14:textId="0C245B0E" w:rsidR="00E712E3" w:rsidRPr="00B83555" w:rsidRDefault="00AC50A8">
            <w:pPr>
              <w:autoSpaceDE w:val="0"/>
              <w:autoSpaceDN w:val="0"/>
              <w:adjustRightInd w:val="0"/>
              <w:spacing w:after="120" w:line="276" w:lineRule="auto"/>
              <w:jc w:val="both"/>
              <w:rPr>
                <w:rFonts w:ascii="Aptos" w:hAnsi="Aptos" w:cstheme="minorHAnsi"/>
                <w:kern w:val="24"/>
                <w:sz w:val="24"/>
                <w:szCs w:val="24"/>
              </w:rPr>
            </w:pPr>
            <w:r w:rsidRPr="00B83555">
              <w:rPr>
                <w:rFonts w:ascii="Aptos" w:hAnsi="Aptos" w:cstheme="minorHAnsi"/>
                <w:kern w:val="24"/>
                <w:sz w:val="24"/>
                <w:szCs w:val="24"/>
              </w:rPr>
              <w:t>Ar</w:t>
            </w:r>
            <w:r w:rsidR="00FC1788">
              <w:rPr>
                <w:rFonts w:ascii="Aptos" w:hAnsi="Aptos" w:cstheme="minorHAnsi"/>
                <w:kern w:val="24"/>
                <w:sz w:val="24"/>
                <w:szCs w:val="24"/>
              </w:rPr>
              <w:t>ticle</w:t>
            </w:r>
            <w:r w:rsidRPr="00B83555">
              <w:rPr>
                <w:rFonts w:ascii="Aptos" w:hAnsi="Aptos" w:cstheme="minorHAnsi"/>
                <w:kern w:val="24"/>
                <w:sz w:val="24"/>
                <w:szCs w:val="24"/>
              </w:rPr>
              <w:t xml:space="preserve"> 14 (3) </w:t>
            </w:r>
          </w:p>
        </w:tc>
        <w:tc>
          <w:tcPr>
            <w:tcW w:w="2400" w:type="dxa"/>
          </w:tcPr>
          <w:p w14:paraId="4FB8EEA5" w14:textId="40E1CC89" w:rsidR="00E712E3" w:rsidRPr="00B83555" w:rsidRDefault="00AC50A8">
            <w:pPr>
              <w:autoSpaceDE w:val="0"/>
              <w:autoSpaceDN w:val="0"/>
              <w:adjustRightInd w:val="0"/>
              <w:spacing w:after="120" w:line="276" w:lineRule="auto"/>
              <w:jc w:val="both"/>
              <w:rPr>
                <w:rFonts w:ascii="Aptos" w:hAnsi="Aptos" w:cstheme="minorHAnsi"/>
                <w:kern w:val="24"/>
                <w:sz w:val="24"/>
                <w:szCs w:val="24"/>
              </w:rPr>
            </w:pPr>
            <w:r w:rsidRPr="00B83555">
              <w:rPr>
                <w:rFonts w:ascii="Aptos" w:hAnsi="Aptos" w:cstheme="minorHAnsi"/>
                <w:kern w:val="24"/>
                <w:sz w:val="24"/>
                <w:szCs w:val="24"/>
              </w:rPr>
              <w:t xml:space="preserve">Sobre la </w:t>
            </w:r>
            <w:r w:rsidR="00FC1788" w:rsidRPr="00B83555">
              <w:rPr>
                <w:rFonts w:ascii="Aptos" w:hAnsi="Aptos" w:cstheme="minorHAnsi"/>
                <w:kern w:val="24"/>
                <w:sz w:val="24"/>
                <w:szCs w:val="24"/>
              </w:rPr>
              <w:t>pàtria</w:t>
            </w:r>
            <w:r w:rsidRPr="00B83555">
              <w:rPr>
                <w:rFonts w:ascii="Aptos" w:hAnsi="Aptos" w:cstheme="minorHAnsi"/>
                <w:kern w:val="24"/>
                <w:sz w:val="24"/>
                <w:szCs w:val="24"/>
              </w:rPr>
              <w:t xml:space="preserve"> potesta</w:t>
            </w:r>
            <w:r w:rsidR="00FC1788">
              <w:rPr>
                <w:rFonts w:ascii="Aptos" w:hAnsi="Aptos" w:cstheme="minorHAnsi"/>
                <w:kern w:val="24"/>
                <w:sz w:val="24"/>
                <w:szCs w:val="24"/>
              </w:rPr>
              <w:t xml:space="preserve">t </w:t>
            </w:r>
          </w:p>
        </w:tc>
        <w:tc>
          <w:tcPr>
            <w:tcW w:w="1853" w:type="dxa"/>
          </w:tcPr>
          <w:p w14:paraId="04A80A62" w14:textId="153D6BF0" w:rsidR="00E712E3" w:rsidRPr="00B83555" w:rsidRDefault="00AC50A8">
            <w:pPr>
              <w:autoSpaceDE w:val="0"/>
              <w:autoSpaceDN w:val="0"/>
              <w:adjustRightInd w:val="0"/>
              <w:spacing w:after="120" w:line="276" w:lineRule="auto"/>
              <w:jc w:val="both"/>
              <w:rPr>
                <w:rFonts w:ascii="Aptos" w:hAnsi="Aptos" w:cstheme="minorHAnsi"/>
                <w:kern w:val="24"/>
                <w:sz w:val="24"/>
                <w:szCs w:val="24"/>
              </w:rPr>
            </w:pPr>
            <w:r w:rsidRPr="00B83555">
              <w:rPr>
                <w:rFonts w:ascii="Aptos" w:hAnsi="Aptos" w:cstheme="minorHAnsi"/>
                <w:kern w:val="24"/>
                <w:sz w:val="24"/>
                <w:szCs w:val="24"/>
              </w:rPr>
              <w:t>Art</w:t>
            </w:r>
            <w:r w:rsidR="00FC1788">
              <w:rPr>
                <w:rFonts w:ascii="Aptos" w:hAnsi="Aptos" w:cstheme="minorHAnsi"/>
                <w:kern w:val="24"/>
                <w:sz w:val="24"/>
                <w:szCs w:val="24"/>
              </w:rPr>
              <w:t>icle</w:t>
            </w:r>
            <w:r w:rsidRPr="00B83555">
              <w:rPr>
                <w:rFonts w:ascii="Aptos" w:hAnsi="Aptos" w:cstheme="minorHAnsi"/>
                <w:kern w:val="24"/>
                <w:sz w:val="24"/>
                <w:szCs w:val="24"/>
              </w:rPr>
              <w:t xml:space="preserve"> 2 Protocol</w:t>
            </w:r>
          </w:p>
        </w:tc>
      </w:tr>
      <w:tr w:rsidR="00DB7DF7" w:rsidRPr="00B83555" w14:paraId="75BC7E02" w14:textId="77777777" w:rsidTr="00516035">
        <w:trPr>
          <w:jc w:val="center"/>
        </w:trPr>
        <w:tc>
          <w:tcPr>
            <w:tcW w:w="2123" w:type="dxa"/>
          </w:tcPr>
          <w:p w14:paraId="33683208" w14:textId="5D94C6FA" w:rsidR="00E712E3" w:rsidRPr="00B83555" w:rsidRDefault="00AC50A8">
            <w:pPr>
              <w:autoSpaceDE w:val="0"/>
              <w:autoSpaceDN w:val="0"/>
              <w:adjustRightInd w:val="0"/>
              <w:spacing w:after="120" w:line="276" w:lineRule="auto"/>
              <w:jc w:val="both"/>
              <w:rPr>
                <w:rFonts w:ascii="Aptos" w:hAnsi="Aptos" w:cstheme="minorHAnsi"/>
                <w:kern w:val="24"/>
                <w:sz w:val="24"/>
                <w:szCs w:val="24"/>
              </w:rPr>
            </w:pPr>
            <w:r w:rsidRPr="00B83555">
              <w:rPr>
                <w:rFonts w:ascii="Aptos" w:hAnsi="Aptos" w:cstheme="minorHAnsi"/>
                <w:kern w:val="24"/>
                <w:sz w:val="24"/>
                <w:szCs w:val="24"/>
              </w:rPr>
              <w:t>D</w:t>
            </w:r>
            <w:r w:rsidR="00FC1788">
              <w:rPr>
                <w:rFonts w:ascii="Aptos" w:hAnsi="Aptos" w:cstheme="minorHAnsi"/>
                <w:kern w:val="24"/>
                <w:sz w:val="24"/>
                <w:szCs w:val="24"/>
              </w:rPr>
              <w:t>ret a la tutela j</w:t>
            </w:r>
            <w:r w:rsidRPr="00B83555">
              <w:rPr>
                <w:rFonts w:ascii="Aptos" w:hAnsi="Aptos" w:cstheme="minorHAnsi"/>
                <w:kern w:val="24"/>
                <w:sz w:val="24"/>
                <w:szCs w:val="24"/>
              </w:rPr>
              <w:t xml:space="preserve">udicial efectiva </w:t>
            </w:r>
            <w:r w:rsidR="00FC1788">
              <w:rPr>
                <w:rFonts w:ascii="Aptos" w:hAnsi="Aptos" w:cstheme="minorHAnsi"/>
                <w:kern w:val="24"/>
                <w:sz w:val="24"/>
                <w:szCs w:val="24"/>
              </w:rPr>
              <w:t xml:space="preserve">i  a un  jutge </w:t>
            </w:r>
            <w:r w:rsidRPr="00B83555">
              <w:rPr>
                <w:rFonts w:ascii="Aptos" w:hAnsi="Aptos" w:cstheme="minorHAnsi"/>
                <w:kern w:val="24"/>
                <w:sz w:val="24"/>
                <w:szCs w:val="24"/>
              </w:rPr>
              <w:t xml:space="preserve"> imparcial</w:t>
            </w:r>
          </w:p>
        </w:tc>
        <w:tc>
          <w:tcPr>
            <w:tcW w:w="1846" w:type="dxa"/>
          </w:tcPr>
          <w:p w14:paraId="3F542E21" w14:textId="6156BC6B" w:rsidR="00E712E3" w:rsidRPr="00B83555" w:rsidRDefault="00AC50A8">
            <w:pPr>
              <w:autoSpaceDE w:val="0"/>
              <w:autoSpaceDN w:val="0"/>
              <w:adjustRightInd w:val="0"/>
              <w:spacing w:after="120" w:line="276" w:lineRule="auto"/>
              <w:jc w:val="both"/>
              <w:rPr>
                <w:rFonts w:ascii="Aptos" w:hAnsi="Aptos" w:cstheme="minorHAnsi"/>
                <w:kern w:val="24"/>
                <w:sz w:val="24"/>
                <w:szCs w:val="24"/>
              </w:rPr>
            </w:pPr>
            <w:r w:rsidRPr="00B83555">
              <w:rPr>
                <w:rFonts w:ascii="Aptos" w:hAnsi="Aptos" w:cstheme="minorHAnsi"/>
                <w:kern w:val="24"/>
                <w:sz w:val="24"/>
                <w:szCs w:val="24"/>
              </w:rPr>
              <w:t>Art</w:t>
            </w:r>
            <w:r w:rsidR="00FC1788">
              <w:rPr>
                <w:rFonts w:ascii="Aptos" w:hAnsi="Aptos" w:cstheme="minorHAnsi"/>
                <w:kern w:val="24"/>
                <w:sz w:val="24"/>
                <w:szCs w:val="24"/>
              </w:rPr>
              <w:t xml:space="preserve">icle </w:t>
            </w:r>
            <w:r w:rsidRPr="00B83555">
              <w:rPr>
                <w:rFonts w:ascii="Aptos" w:hAnsi="Aptos" w:cstheme="minorHAnsi"/>
                <w:kern w:val="24"/>
                <w:sz w:val="24"/>
                <w:szCs w:val="24"/>
              </w:rPr>
              <w:t xml:space="preserve">47 (2) y 47 (3) </w:t>
            </w:r>
          </w:p>
        </w:tc>
        <w:tc>
          <w:tcPr>
            <w:tcW w:w="2400" w:type="dxa"/>
          </w:tcPr>
          <w:p w14:paraId="1B7A7DEF" w14:textId="00B25C43" w:rsidR="00E712E3" w:rsidRPr="00B83555" w:rsidRDefault="00AC50A8">
            <w:pPr>
              <w:autoSpaceDE w:val="0"/>
              <w:autoSpaceDN w:val="0"/>
              <w:adjustRightInd w:val="0"/>
              <w:spacing w:after="120" w:line="276" w:lineRule="auto"/>
              <w:jc w:val="both"/>
              <w:rPr>
                <w:rFonts w:ascii="Aptos" w:hAnsi="Aptos" w:cstheme="minorHAnsi"/>
                <w:kern w:val="24"/>
                <w:sz w:val="24"/>
                <w:szCs w:val="24"/>
              </w:rPr>
            </w:pPr>
            <w:r w:rsidRPr="00B83555">
              <w:rPr>
                <w:rFonts w:ascii="Aptos" w:hAnsi="Aptos" w:cstheme="minorHAnsi"/>
                <w:kern w:val="24"/>
                <w:sz w:val="24"/>
                <w:szCs w:val="24"/>
              </w:rPr>
              <w:t xml:space="preserve">En la legislació de la UE, la </w:t>
            </w:r>
            <w:r w:rsidR="00FC1788" w:rsidRPr="00B83555">
              <w:rPr>
                <w:rFonts w:ascii="Aptos" w:hAnsi="Aptos" w:cstheme="minorHAnsi"/>
                <w:kern w:val="24"/>
                <w:sz w:val="24"/>
                <w:szCs w:val="24"/>
              </w:rPr>
              <w:t>prescripció</w:t>
            </w:r>
            <w:r w:rsidRPr="00B83555">
              <w:rPr>
                <w:rFonts w:ascii="Aptos" w:hAnsi="Aptos" w:cstheme="minorHAnsi"/>
                <w:kern w:val="24"/>
                <w:sz w:val="24"/>
                <w:szCs w:val="24"/>
              </w:rPr>
              <w:t xml:space="preserve"> no s</w:t>
            </w:r>
            <w:r w:rsidR="00FC1788">
              <w:rPr>
                <w:rFonts w:ascii="Aptos" w:hAnsi="Aptos" w:cstheme="minorHAnsi"/>
                <w:kern w:val="24"/>
                <w:sz w:val="24"/>
                <w:szCs w:val="24"/>
              </w:rPr>
              <w:t>’</w:t>
            </w:r>
            <w:r w:rsidRPr="00B83555">
              <w:rPr>
                <w:rFonts w:ascii="Aptos" w:hAnsi="Aptos" w:cstheme="minorHAnsi"/>
                <w:kern w:val="24"/>
                <w:sz w:val="24"/>
                <w:szCs w:val="24"/>
              </w:rPr>
              <w:t xml:space="preserve"> aplica</w:t>
            </w:r>
            <w:r w:rsidR="00FC1788">
              <w:rPr>
                <w:rFonts w:ascii="Aptos" w:hAnsi="Aptos" w:cstheme="minorHAnsi"/>
                <w:kern w:val="24"/>
                <w:sz w:val="24"/>
                <w:szCs w:val="24"/>
              </w:rPr>
              <w:t xml:space="preserve"> als litigis sobre drets i obligacions de caràcter civil ni a les acusacions en </w:t>
            </w:r>
            <w:r w:rsidRPr="00B83555">
              <w:rPr>
                <w:rFonts w:ascii="Aptos" w:hAnsi="Aptos" w:cstheme="minorHAnsi"/>
                <w:kern w:val="24"/>
                <w:sz w:val="24"/>
                <w:szCs w:val="24"/>
              </w:rPr>
              <w:t xml:space="preserve">  </w:t>
            </w:r>
            <w:r w:rsidR="00FC1788" w:rsidRPr="00B83555">
              <w:rPr>
                <w:rFonts w:ascii="Aptos" w:hAnsi="Aptos" w:cstheme="minorHAnsi"/>
                <w:kern w:val="24"/>
                <w:sz w:val="24"/>
                <w:szCs w:val="24"/>
              </w:rPr>
              <w:t>matèria</w:t>
            </w:r>
            <w:r w:rsidRPr="00B83555">
              <w:rPr>
                <w:rFonts w:ascii="Aptos" w:hAnsi="Aptos" w:cstheme="minorHAnsi"/>
                <w:kern w:val="24"/>
                <w:sz w:val="24"/>
                <w:szCs w:val="24"/>
              </w:rPr>
              <w:t xml:space="preserve"> penal.</w:t>
            </w:r>
          </w:p>
        </w:tc>
        <w:tc>
          <w:tcPr>
            <w:tcW w:w="1853" w:type="dxa"/>
          </w:tcPr>
          <w:p w14:paraId="453DFA6A" w14:textId="420868D8" w:rsidR="00E712E3" w:rsidRPr="00B83555" w:rsidRDefault="00AC50A8">
            <w:pPr>
              <w:autoSpaceDE w:val="0"/>
              <w:autoSpaceDN w:val="0"/>
              <w:adjustRightInd w:val="0"/>
              <w:spacing w:after="120" w:line="276" w:lineRule="auto"/>
              <w:jc w:val="both"/>
              <w:rPr>
                <w:rFonts w:ascii="Aptos" w:hAnsi="Aptos" w:cstheme="minorHAnsi"/>
                <w:kern w:val="24"/>
                <w:sz w:val="24"/>
                <w:szCs w:val="24"/>
              </w:rPr>
            </w:pPr>
            <w:r w:rsidRPr="00B83555">
              <w:rPr>
                <w:rFonts w:ascii="Aptos" w:hAnsi="Aptos" w:cstheme="minorHAnsi"/>
                <w:kern w:val="24"/>
                <w:sz w:val="24"/>
                <w:szCs w:val="24"/>
              </w:rPr>
              <w:t>Art</w:t>
            </w:r>
            <w:r w:rsidR="00FC1788">
              <w:rPr>
                <w:rFonts w:ascii="Aptos" w:hAnsi="Aptos" w:cstheme="minorHAnsi"/>
                <w:kern w:val="24"/>
                <w:sz w:val="24"/>
                <w:szCs w:val="24"/>
              </w:rPr>
              <w:t>icle</w:t>
            </w:r>
            <w:r w:rsidRPr="00B83555">
              <w:rPr>
                <w:rFonts w:ascii="Aptos" w:hAnsi="Aptos" w:cstheme="minorHAnsi"/>
                <w:kern w:val="24"/>
                <w:sz w:val="24"/>
                <w:szCs w:val="24"/>
              </w:rPr>
              <w:t xml:space="preserve"> 6 (1)</w:t>
            </w:r>
          </w:p>
        </w:tc>
      </w:tr>
      <w:tr w:rsidR="00DB7DF7" w:rsidRPr="00B83555" w14:paraId="07DE1FCD" w14:textId="77777777" w:rsidTr="00516035">
        <w:trPr>
          <w:jc w:val="center"/>
        </w:trPr>
        <w:tc>
          <w:tcPr>
            <w:tcW w:w="2123" w:type="dxa"/>
          </w:tcPr>
          <w:p w14:paraId="5B3B1A32" w14:textId="4F0E444F" w:rsidR="00E712E3" w:rsidRPr="00B83555" w:rsidRDefault="00AC50A8">
            <w:pPr>
              <w:autoSpaceDE w:val="0"/>
              <w:autoSpaceDN w:val="0"/>
              <w:adjustRightInd w:val="0"/>
              <w:spacing w:after="120" w:line="276" w:lineRule="auto"/>
              <w:jc w:val="both"/>
              <w:rPr>
                <w:rFonts w:ascii="Aptos" w:hAnsi="Aptos" w:cstheme="minorHAnsi"/>
                <w:kern w:val="24"/>
                <w:sz w:val="24"/>
                <w:szCs w:val="24"/>
              </w:rPr>
            </w:pPr>
            <w:r w:rsidRPr="00B83555">
              <w:rPr>
                <w:rFonts w:ascii="Aptos" w:hAnsi="Aptos" w:cstheme="minorHAnsi"/>
                <w:kern w:val="24"/>
                <w:sz w:val="24"/>
                <w:szCs w:val="24"/>
              </w:rPr>
              <w:t>D</w:t>
            </w:r>
            <w:r w:rsidR="00FC1788">
              <w:rPr>
                <w:rFonts w:ascii="Aptos" w:hAnsi="Aptos" w:cstheme="minorHAnsi"/>
                <w:kern w:val="24"/>
                <w:sz w:val="24"/>
                <w:szCs w:val="24"/>
              </w:rPr>
              <w:t xml:space="preserve">ret a no ser jutjat o condemnat penalment dos vegades pel  mateix delicte </w:t>
            </w:r>
          </w:p>
        </w:tc>
        <w:tc>
          <w:tcPr>
            <w:tcW w:w="1846" w:type="dxa"/>
          </w:tcPr>
          <w:p w14:paraId="0568D998" w14:textId="69D90C73" w:rsidR="00E712E3" w:rsidRPr="00B83555" w:rsidRDefault="00AC50A8">
            <w:pPr>
              <w:autoSpaceDE w:val="0"/>
              <w:autoSpaceDN w:val="0"/>
              <w:adjustRightInd w:val="0"/>
              <w:spacing w:after="120" w:line="276" w:lineRule="auto"/>
              <w:jc w:val="both"/>
              <w:rPr>
                <w:rFonts w:ascii="Aptos" w:hAnsi="Aptos" w:cstheme="minorHAnsi"/>
                <w:kern w:val="24"/>
                <w:sz w:val="24"/>
                <w:szCs w:val="24"/>
              </w:rPr>
            </w:pPr>
            <w:r w:rsidRPr="00B83555">
              <w:rPr>
                <w:rFonts w:ascii="Aptos" w:hAnsi="Aptos" w:cstheme="minorHAnsi"/>
                <w:kern w:val="24"/>
                <w:sz w:val="24"/>
                <w:szCs w:val="24"/>
              </w:rPr>
              <w:t>Art</w:t>
            </w:r>
            <w:r w:rsidR="00FC1788">
              <w:rPr>
                <w:rFonts w:ascii="Aptos" w:hAnsi="Aptos" w:cstheme="minorHAnsi"/>
                <w:kern w:val="24"/>
                <w:sz w:val="24"/>
                <w:szCs w:val="24"/>
              </w:rPr>
              <w:t xml:space="preserve">icle </w:t>
            </w:r>
            <w:r w:rsidRPr="00B83555">
              <w:rPr>
                <w:rFonts w:ascii="Aptos" w:hAnsi="Aptos" w:cstheme="minorHAnsi"/>
                <w:kern w:val="24"/>
                <w:sz w:val="24"/>
                <w:szCs w:val="24"/>
              </w:rPr>
              <w:t xml:space="preserve"> 50</w:t>
            </w:r>
          </w:p>
        </w:tc>
        <w:tc>
          <w:tcPr>
            <w:tcW w:w="2400" w:type="dxa"/>
          </w:tcPr>
          <w:p w14:paraId="22703F23" w14:textId="5A59BA3F" w:rsidR="00E712E3" w:rsidRPr="00B83555" w:rsidRDefault="00FC1788">
            <w:pPr>
              <w:autoSpaceDE w:val="0"/>
              <w:autoSpaceDN w:val="0"/>
              <w:adjustRightInd w:val="0"/>
              <w:spacing w:after="120" w:line="276" w:lineRule="auto"/>
              <w:jc w:val="both"/>
              <w:rPr>
                <w:rFonts w:ascii="Aptos" w:hAnsi="Aptos" w:cstheme="minorHAnsi"/>
                <w:kern w:val="24"/>
                <w:sz w:val="24"/>
                <w:szCs w:val="24"/>
              </w:rPr>
            </w:pPr>
            <w:r>
              <w:rPr>
                <w:rFonts w:ascii="Aptos" w:hAnsi="Aptos" w:cstheme="minorHAnsi"/>
                <w:kern w:val="24"/>
                <w:sz w:val="24"/>
                <w:szCs w:val="24"/>
              </w:rPr>
              <w:t>El  seu àmbit d’aplicació s’amplia entre els òrgans jurisdiccionals dels Estats membres .</w:t>
            </w:r>
          </w:p>
        </w:tc>
        <w:tc>
          <w:tcPr>
            <w:tcW w:w="1853" w:type="dxa"/>
          </w:tcPr>
          <w:p w14:paraId="4732EDEB" w14:textId="3B0C7A99" w:rsidR="00E712E3" w:rsidRPr="00B83555" w:rsidRDefault="00AC50A8">
            <w:pPr>
              <w:autoSpaceDE w:val="0"/>
              <w:autoSpaceDN w:val="0"/>
              <w:adjustRightInd w:val="0"/>
              <w:spacing w:after="120" w:line="276" w:lineRule="auto"/>
              <w:jc w:val="both"/>
              <w:rPr>
                <w:rFonts w:ascii="Aptos" w:hAnsi="Aptos" w:cstheme="minorHAnsi"/>
                <w:kern w:val="24"/>
                <w:sz w:val="24"/>
                <w:szCs w:val="24"/>
              </w:rPr>
            </w:pPr>
            <w:r w:rsidRPr="00B83555">
              <w:rPr>
                <w:rFonts w:ascii="Aptos" w:hAnsi="Aptos" w:cstheme="minorHAnsi"/>
                <w:kern w:val="24"/>
                <w:sz w:val="24"/>
                <w:szCs w:val="24"/>
              </w:rPr>
              <w:t>Art</w:t>
            </w:r>
            <w:r w:rsidR="00FC1788">
              <w:rPr>
                <w:rFonts w:ascii="Aptos" w:hAnsi="Aptos" w:cstheme="minorHAnsi"/>
                <w:kern w:val="24"/>
                <w:sz w:val="24"/>
                <w:szCs w:val="24"/>
              </w:rPr>
              <w:t xml:space="preserve">icle </w:t>
            </w:r>
            <w:r w:rsidRPr="00B83555">
              <w:rPr>
                <w:rFonts w:ascii="Aptos" w:hAnsi="Aptos" w:cstheme="minorHAnsi"/>
                <w:kern w:val="24"/>
                <w:sz w:val="24"/>
                <w:szCs w:val="24"/>
              </w:rPr>
              <w:t xml:space="preserve"> 4 Protocol 7</w:t>
            </w:r>
          </w:p>
        </w:tc>
      </w:tr>
      <w:tr w:rsidR="00DB7DF7" w:rsidRPr="00B83555" w14:paraId="40C330C8" w14:textId="77777777" w:rsidTr="00516035">
        <w:trPr>
          <w:jc w:val="center"/>
        </w:trPr>
        <w:tc>
          <w:tcPr>
            <w:tcW w:w="2123" w:type="dxa"/>
          </w:tcPr>
          <w:p w14:paraId="6F769D43" w14:textId="5D5B98D2" w:rsidR="00E712E3" w:rsidRPr="00B83555" w:rsidRDefault="00FC1788">
            <w:pPr>
              <w:autoSpaceDE w:val="0"/>
              <w:autoSpaceDN w:val="0"/>
              <w:adjustRightInd w:val="0"/>
              <w:spacing w:after="120" w:line="276" w:lineRule="auto"/>
              <w:jc w:val="both"/>
              <w:rPr>
                <w:rFonts w:ascii="Aptos" w:hAnsi="Aptos" w:cstheme="minorHAnsi"/>
                <w:kern w:val="24"/>
                <w:sz w:val="24"/>
                <w:szCs w:val="24"/>
              </w:rPr>
            </w:pPr>
            <w:r>
              <w:rPr>
                <w:rFonts w:ascii="Aptos" w:hAnsi="Aptos" w:cstheme="minorHAnsi"/>
                <w:kern w:val="24"/>
                <w:sz w:val="24"/>
                <w:szCs w:val="24"/>
              </w:rPr>
              <w:t xml:space="preserve">Drets dels ciutadans </w:t>
            </w:r>
          </w:p>
        </w:tc>
        <w:tc>
          <w:tcPr>
            <w:tcW w:w="1846" w:type="dxa"/>
          </w:tcPr>
          <w:p w14:paraId="347C1079" w14:textId="0F4E6E36" w:rsidR="00E712E3" w:rsidRPr="00B83555" w:rsidRDefault="00AC50A8">
            <w:pPr>
              <w:autoSpaceDE w:val="0"/>
              <w:autoSpaceDN w:val="0"/>
              <w:adjustRightInd w:val="0"/>
              <w:spacing w:after="120" w:line="276" w:lineRule="auto"/>
              <w:jc w:val="both"/>
              <w:rPr>
                <w:rFonts w:ascii="Aptos" w:hAnsi="Aptos" w:cstheme="minorHAnsi"/>
                <w:kern w:val="24"/>
                <w:sz w:val="24"/>
                <w:szCs w:val="24"/>
              </w:rPr>
            </w:pPr>
            <w:r w:rsidRPr="00B83555">
              <w:rPr>
                <w:rFonts w:ascii="Aptos" w:hAnsi="Aptos" w:cstheme="minorHAnsi"/>
                <w:kern w:val="24"/>
                <w:sz w:val="24"/>
                <w:szCs w:val="24"/>
              </w:rPr>
              <w:t>Art</w:t>
            </w:r>
            <w:r w:rsidR="00FC1788">
              <w:rPr>
                <w:rFonts w:ascii="Aptos" w:hAnsi="Aptos" w:cstheme="minorHAnsi"/>
                <w:kern w:val="24"/>
                <w:sz w:val="24"/>
                <w:szCs w:val="24"/>
              </w:rPr>
              <w:t xml:space="preserve">icles </w:t>
            </w:r>
            <w:r w:rsidRPr="00B83555">
              <w:rPr>
                <w:rFonts w:ascii="Aptos" w:hAnsi="Aptos" w:cstheme="minorHAnsi"/>
                <w:kern w:val="24"/>
                <w:sz w:val="24"/>
                <w:szCs w:val="24"/>
              </w:rPr>
              <w:t xml:space="preserve"> 39 a </w:t>
            </w:r>
            <w:r w:rsidR="00DB7DF7" w:rsidRPr="00B83555">
              <w:rPr>
                <w:rFonts w:ascii="Aptos" w:hAnsi="Aptos" w:cstheme="minorHAnsi"/>
                <w:kern w:val="24"/>
                <w:sz w:val="24"/>
                <w:szCs w:val="24"/>
              </w:rPr>
              <w:t xml:space="preserve">46 </w:t>
            </w:r>
          </w:p>
        </w:tc>
        <w:tc>
          <w:tcPr>
            <w:tcW w:w="2400" w:type="dxa"/>
          </w:tcPr>
          <w:p w14:paraId="1690B29F" w14:textId="62528350" w:rsidR="00E712E3" w:rsidRPr="00B83555" w:rsidRDefault="00FC1788">
            <w:pPr>
              <w:autoSpaceDE w:val="0"/>
              <w:autoSpaceDN w:val="0"/>
              <w:adjustRightInd w:val="0"/>
              <w:spacing w:after="120" w:line="276" w:lineRule="auto"/>
              <w:jc w:val="both"/>
              <w:rPr>
                <w:rFonts w:ascii="Aptos" w:hAnsi="Aptos" w:cstheme="minorHAnsi"/>
                <w:kern w:val="24"/>
                <w:sz w:val="24"/>
                <w:szCs w:val="24"/>
              </w:rPr>
            </w:pPr>
            <w:r>
              <w:rPr>
                <w:rFonts w:ascii="Aptos" w:hAnsi="Aptos" w:cstheme="minorHAnsi"/>
                <w:kern w:val="24"/>
                <w:sz w:val="24"/>
                <w:szCs w:val="24"/>
              </w:rPr>
              <w:t xml:space="preserve">Els ciutadans de la </w:t>
            </w:r>
            <w:proofErr w:type="spellStart"/>
            <w:r w:rsidR="00AC50A8" w:rsidRPr="00B83555">
              <w:rPr>
                <w:rFonts w:ascii="Aptos" w:hAnsi="Aptos" w:cstheme="minorHAnsi"/>
                <w:kern w:val="24"/>
                <w:sz w:val="24"/>
                <w:szCs w:val="24"/>
              </w:rPr>
              <w:t>la</w:t>
            </w:r>
            <w:proofErr w:type="spellEnd"/>
            <w:r w:rsidR="00AC50A8" w:rsidRPr="00B83555">
              <w:rPr>
                <w:rFonts w:ascii="Aptos" w:hAnsi="Aptos" w:cstheme="minorHAnsi"/>
                <w:kern w:val="24"/>
                <w:sz w:val="24"/>
                <w:szCs w:val="24"/>
              </w:rPr>
              <w:t xml:space="preserve"> UE no </w:t>
            </w:r>
            <w:r w:rsidR="00561E53" w:rsidRPr="00B83555">
              <w:rPr>
                <w:rFonts w:ascii="Aptos" w:hAnsi="Aptos" w:cstheme="minorHAnsi"/>
                <w:kern w:val="24"/>
                <w:sz w:val="24"/>
                <w:szCs w:val="24"/>
              </w:rPr>
              <w:t>son</w:t>
            </w:r>
            <w:r w:rsidR="00AC50A8" w:rsidRPr="00B83555">
              <w:rPr>
                <w:rFonts w:ascii="Aptos" w:hAnsi="Aptos" w:cstheme="minorHAnsi"/>
                <w:kern w:val="24"/>
                <w:sz w:val="24"/>
                <w:szCs w:val="24"/>
              </w:rPr>
              <w:t xml:space="preserve"> considera</w:t>
            </w:r>
            <w:r>
              <w:rPr>
                <w:rFonts w:ascii="Aptos" w:hAnsi="Aptos" w:cstheme="minorHAnsi"/>
                <w:kern w:val="24"/>
                <w:sz w:val="24"/>
                <w:szCs w:val="24"/>
              </w:rPr>
              <w:t xml:space="preserve">ts estrangers en els Estats membres </w:t>
            </w:r>
          </w:p>
        </w:tc>
        <w:tc>
          <w:tcPr>
            <w:tcW w:w="1853" w:type="dxa"/>
          </w:tcPr>
          <w:p w14:paraId="48214E3C" w14:textId="33251FD3" w:rsidR="00E712E3" w:rsidRPr="00B83555" w:rsidRDefault="00AC50A8">
            <w:pPr>
              <w:autoSpaceDE w:val="0"/>
              <w:autoSpaceDN w:val="0"/>
              <w:adjustRightInd w:val="0"/>
              <w:spacing w:after="120" w:line="276" w:lineRule="auto"/>
              <w:jc w:val="both"/>
              <w:rPr>
                <w:rFonts w:ascii="Aptos" w:hAnsi="Aptos" w:cstheme="minorHAnsi"/>
                <w:kern w:val="24"/>
                <w:sz w:val="24"/>
                <w:szCs w:val="24"/>
              </w:rPr>
            </w:pPr>
            <w:r w:rsidRPr="00B83555">
              <w:rPr>
                <w:rFonts w:ascii="Aptos" w:hAnsi="Aptos" w:cstheme="minorHAnsi"/>
                <w:kern w:val="24"/>
                <w:sz w:val="24"/>
                <w:szCs w:val="24"/>
              </w:rPr>
              <w:t>Art</w:t>
            </w:r>
            <w:r w:rsidR="00FC1788">
              <w:rPr>
                <w:rFonts w:ascii="Aptos" w:hAnsi="Aptos" w:cstheme="minorHAnsi"/>
                <w:kern w:val="24"/>
                <w:sz w:val="24"/>
                <w:szCs w:val="24"/>
              </w:rPr>
              <w:t>icle</w:t>
            </w:r>
            <w:r w:rsidRPr="00B83555">
              <w:rPr>
                <w:rFonts w:ascii="Aptos" w:hAnsi="Aptos" w:cstheme="minorHAnsi"/>
                <w:kern w:val="24"/>
                <w:sz w:val="24"/>
                <w:szCs w:val="24"/>
              </w:rPr>
              <w:t xml:space="preserve"> 16</w:t>
            </w:r>
          </w:p>
        </w:tc>
      </w:tr>
    </w:tbl>
    <w:p w14:paraId="1B335275" w14:textId="77777777" w:rsidR="00DC593F" w:rsidRPr="00B83555" w:rsidRDefault="00DC593F" w:rsidP="00B05272">
      <w:pPr>
        <w:autoSpaceDE w:val="0"/>
        <w:autoSpaceDN w:val="0"/>
        <w:adjustRightInd w:val="0"/>
        <w:spacing w:after="120" w:line="276" w:lineRule="auto"/>
        <w:jc w:val="both"/>
        <w:rPr>
          <w:rFonts w:ascii="Aptos" w:hAnsi="Aptos"/>
          <w:kern w:val="24"/>
          <w:lang w:val="ca-ES"/>
        </w:rPr>
      </w:pPr>
    </w:p>
    <w:p w14:paraId="6AA91467" w14:textId="25CF656E" w:rsidR="00FC1788" w:rsidRPr="00FC1788" w:rsidRDefault="00FC1788" w:rsidP="00FC1788">
      <w:pPr>
        <w:autoSpaceDE w:val="0"/>
        <w:autoSpaceDN w:val="0"/>
        <w:adjustRightInd w:val="0"/>
        <w:spacing w:after="120" w:line="276" w:lineRule="auto"/>
        <w:jc w:val="both"/>
        <w:rPr>
          <w:rFonts w:ascii="Aptos" w:hAnsi="Aptos"/>
          <w:kern w:val="24"/>
          <w:lang w:val="ca-ES"/>
        </w:rPr>
      </w:pPr>
      <w:r w:rsidRPr="00FC1788">
        <w:rPr>
          <w:rFonts w:ascii="Aptos" w:hAnsi="Aptos"/>
          <w:kern w:val="24"/>
          <w:lang w:val="ca-ES"/>
        </w:rPr>
        <w:t>En els casos en què la CDF ofereix una protecció més gran que la del CEDH, el TEDH interpreta la disposició del Conveni de manera que també millora la protecció dels drets humans en virtut d'aquest. Per exemple, el TEDH ha interpretat àmpliament l'article 12 del CEDH, fent referència a la protecció més àmplia que ofereix la CDF en relació amb la possibilitat que les persones transsexuals contraguin matrimoni. Així mateix, el TEDH contribueix a la protecció del dret de la Unió, per exemple, declarant que el fet que els tribunals nacionals no remetin una qüestió prejudicial al TJUE pot constituir una violació de l'article 6.1 del CEDH.</w:t>
      </w:r>
    </w:p>
    <w:p w14:paraId="6182A04C" w14:textId="77777777" w:rsidR="00516259" w:rsidRDefault="00516259" w:rsidP="00B05272">
      <w:pPr>
        <w:autoSpaceDE w:val="0"/>
        <w:autoSpaceDN w:val="0"/>
        <w:adjustRightInd w:val="0"/>
        <w:spacing w:after="120" w:line="276" w:lineRule="auto"/>
        <w:jc w:val="both"/>
        <w:rPr>
          <w:rFonts w:ascii="Aptos" w:hAnsi="Aptos"/>
          <w:kern w:val="24"/>
          <w:lang w:val="ca-ES"/>
        </w:rPr>
      </w:pPr>
    </w:p>
    <w:p w14:paraId="0F810D11" w14:textId="77777777" w:rsidR="004872B3" w:rsidRDefault="004872B3" w:rsidP="00B05272">
      <w:pPr>
        <w:autoSpaceDE w:val="0"/>
        <w:autoSpaceDN w:val="0"/>
        <w:adjustRightInd w:val="0"/>
        <w:spacing w:after="120" w:line="276" w:lineRule="auto"/>
        <w:jc w:val="both"/>
        <w:rPr>
          <w:rFonts w:ascii="Aptos" w:hAnsi="Aptos"/>
          <w:kern w:val="24"/>
          <w:lang w:val="ca-ES"/>
        </w:rPr>
      </w:pPr>
    </w:p>
    <w:p w14:paraId="5BD8AF1A" w14:textId="77777777" w:rsidR="004872B3" w:rsidRPr="00B83555" w:rsidRDefault="004872B3" w:rsidP="00B05272">
      <w:pPr>
        <w:autoSpaceDE w:val="0"/>
        <w:autoSpaceDN w:val="0"/>
        <w:adjustRightInd w:val="0"/>
        <w:spacing w:after="120" w:line="276" w:lineRule="auto"/>
        <w:jc w:val="both"/>
        <w:rPr>
          <w:rFonts w:ascii="Aptos" w:hAnsi="Aptos"/>
          <w:kern w:val="24"/>
          <w:lang w:val="ca-ES"/>
        </w:rPr>
      </w:pPr>
    </w:p>
    <w:p w14:paraId="6B4C7B44" w14:textId="0C939DCF" w:rsidR="00E712E3" w:rsidRPr="00237BE5" w:rsidRDefault="00D15642" w:rsidP="00516EE2">
      <w:pPr>
        <w:pStyle w:val="Pargrafdellista"/>
        <w:numPr>
          <w:ilvl w:val="1"/>
          <w:numId w:val="51"/>
        </w:numPr>
        <w:spacing w:line="276" w:lineRule="auto"/>
        <w:jc w:val="both"/>
        <w:rPr>
          <w:rFonts w:ascii="Aptos" w:hAnsi="Aptos" w:cstheme="minorHAnsi"/>
          <w:b/>
          <w:bCs/>
          <w:lang w:val="ca-ES"/>
        </w:rPr>
      </w:pPr>
      <w:r w:rsidRPr="00237BE5">
        <w:rPr>
          <w:rStyle w:val="y2iqfc"/>
          <w:rFonts w:ascii="Aptos" w:hAnsi="Aptos"/>
          <w:noProof/>
          <w:color w:val="1F1F1F"/>
          <w:lang w:val="ca-ES" w:eastAsia="ca-ES"/>
        </w:rPr>
        <mc:AlternateContent>
          <mc:Choice Requires="wps">
            <w:drawing>
              <wp:anchor distT="0" distB="0" distL="457200" distR="118745" simplePos="0" relativeHeight="251664384" behindDoc="0" locked="0" layoutInCell="0" allowOverlap="1" wp14:anchorId="7D8B2446" wp14:editId="261A7FAD">
                <wp:simplePos x="0" y="0"/>
                <wp:positionH relativeFrom="margin">
                  <wp:align>right</wp:align>
                </wp:positionH>
                <wp:positionV relativeFrom="paragraph">
                  <wp:posOffset>86360</wp:posOffset>
                </wp:positionV>
                <wp:extent cx="1784985" cy="1851660"/>
                <wp:effectExtent l="0" t="0" r="0" b="0"/>
                <wp:wrapSquare wrapText="bothSides"/>
                <wp:docPr id="5" name="Forma automàtica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4985" cy="1851660"/>
                        </a:xfrm>
                        <a:prstGeom prst="rect">
                          <a:avLst/>
                        </a:prstGeom>
                        <a:noFill/>
                        <a:ln w="15875">
                          <a:noFill/>
                        </a:ln>
                      </wps:spPr>
                      <wps:style>
                        <a:lnRef idx="0">
                          <a:scrgbClr r="0" g="0" b="0"/>
                        </a:lnRef>
                        <a:fillRef idx="1003">
                          <a:schemeClr val="lt1"/>
                        </a:fillRef>
                        <a:effectRef idx="0">
                          <a:scrgbClr r="0" g="0" b="0"/>
                        </a:effectRef>
                        <a:fontRef idx="major"/>
                      </wps:style>
                      <wps:txbx>
                        <w:txbxContent>
                          <w:p w14:paraId="702D0638" w14:textId="5AD21497" w:rsidR="00E712E3" w:rsidRPr="00A97E5B" w:rsidRDefault="00AC50A8">
                            <w:pPr>
                              <w:pBdr>
                                <w:left w:val="single" w:sz="4" w:space="9" w:color="4472C4" w:themeColor="accent1"/>
                              </w:pBdr>
                              <w:rPr>
                                <w:rFonts w:asciiTheme="majorHAnsi" w:eastAsiaTheme="majorEastAsia" w:hAnsiTheme="majorHAnsi" w:cstheme="majorBidi"/>
                                <w:color w:val="2F5496" w:themeColor="accent1" w:themeShade="BF"/>
                                <w:sz w:val="36"/>
                                <w:szCs w:val="36"/>
                              </w:rPr>
                            </w:pPr>
                            <w:r w:rsidRPr="00A97E5B">
                              <w:rPr>
                                <w:rFonts w:asciiTheme="majorHAnsi" w:eastAsiaTheme="majorEastAsia" w:hAnsiTheme="majorHAnsi" w:cstheme="majorBidi"/>
                                <w:color w:val="2F5496" w:themeColor="accent1" w:themeShade="BF"/>
                                <w:sz w:val="36"/>
                                <w:szCs w:val="36"/>
                              </w:rPr>
                              <w:t>Act</w:t>
                            </w:r>
                            <w:r w:rsidR="00237BE5">
                              <w:rPr>
                                <w:rFonts w:asciiTheme="majorHAnsi" w:eastAsiaTheme="majorEastAsia" w:hAnsiTheme="majorHAnsi" w:cstheme="majorBidi"/>
                                <w:color w:val="2F5496" w:themeColor="accent1" w:themeShade="BF"/>
                                <w:sz w:val="36"/>
                                <w:szCs w:val="36"/>
                              </w:rPr>
                              <w:t>e</w:t>
                            </w:r>
                            <w:r w:rsidRPr="00A97E5B">
                              <w:rPr>
                                <w:rFonts w:asciiTheme="majorHAnsi" w:eastAsiaTheme="majorEastAsia" w:hAnsiTheme="majorHAnsi" w:cstheme="majorBidi"/>
                                <w:color w:val="2F5496" w:themeColor="accent1" w:themeShade="BF"/>
                                <w:sz w:val="36"/>
                                <w:szCs w:val="36"/>
                              </w:rPr>
                              <w:t xml:space="preserve">s </w:t>
                            </w:r>
                            <w:proofErr w:type="spellStart"/>
                            <w:r w:rsidRPr="00A97E5B">
                              <w:rPr>
                                <w:rFonts w:asciiTheme="majorHAnsi" w:eastAsiaTheme="majorEastAsia" w:hAnsiTheme="majorHAnsi" w:cstheme="majorBidi"/>
                                <w:color w:val="2F5496" w:themeColor="accent1" w:themeShade="BF"/>
                                <w:sz w:val="36"/>
                                <w:szCs w:val="36"/>
                              </w:rPr>
                              <w:t>de l</w:t>
                            </w:r>
                            <w:proofErr w:type="spellEnd"/>
                            <w:r w:rsidR="00237BE5">
                              <w:rPr>
                                <w:rFonts w:asciiTheme="majorHAnsi" w:eastAsiaTheme="majorEastAsia" w:hAnsiTheme="majorHAnsi" w:cstheme="majorBidi"/>
                                <w:color w:val="2F5496" w:themeColor="accent1" w:themeShade="BF"/>
                                <w:sz w:val="36"/>
                                <w:szCs w:val="36"/>
                              </w:rPr>
                              <w:t>’</w:t>
                            </w:r>
                            <w:r w:rsidRPr="00A97E5B">
                              <w:rPr>
                                <w:rFonts w:asciiTheme="majorHAnsi" w:eastAsiaTheme="majorEastAsia" w:hAnsiTheme="majorHAnsi" w:cstheme="majorBidi"/>
                                <w:color w:val="2F5496" w:themeColor="accent1" w:themeShade="BF"/>
                                <w:sz w:val="36"/>
                                <w:szCs w:val="36"/>
                              </w:rPr>
                              <w:t xml:space="preserve"> UE</w:t>
                            </w:r>
                          </w:p>
                          <w:p w14:paraId="4A9E4D2D" w14:textId="77777777" w:rsidR="00237BE5" w:rsidRDefault="00237BE5">
                            <w:pPr>
                              <w:pBdr>
                                <w:left w:val="single" w:sz="4" w:space="9" w:color="4472C4" w:themeColor="accent1"/>
                              </w:pBdr>
                              <w:jc w:val="both"/>
                              <w:rPr>
                                <w:color w:val="2F5496" w:themeColor="accent1" w:themeShade="BF"/>
                                <w:sz w:val="20"/>
                                <w:szCs w:val="20"/>
                              </w:rPr>
                            </w:pPr>
                          </w:p>
                          <w:p w14:paraId="0A548E81" w14:textId="0E50BE39" w:rsidR="00E712E3" w:rsidRDefault="00237BE5">
                            <w:pPr>
                              <w:pBdr>
                                <w:left w:val="single" w:sz="4" w:space="9" w:color="4472C4" w:themeColor="accent1"/>
                              </w:pBdr>
                              <w:jc w:val="both"/>
                              <w:rPr>
                                <w:color w:val="2F5496" w:themeColor="accent1" w:themeShade="BF"/>
                                <w:sz w:val="20"/>
                                <w:szCs w:val="20"/>
                                <w:lang w:val="ca-ES"/>
                              </w:rPr>
                            </w:pPr>
                            <w:r>
                              <w:rPr>
                                <w:color w:val="2F5496" w:themeColor="accent1" w:themeShade="BF"/>
                                <w:sz w:val="20"/>
                                <w:szCs w:val="20"/>
                              </w:rPr>
                              <w:t xml:space="preserve">Han de ser </w:t>
                            </w:r>
                            <w:proofErr w:type="spellStart"/>
                            <w:r>
                              <w:rPr>
                                <w:color w:val="2F5496" w:themeColor="accent1" w:themeShade="BF"/>
                                <w:sz w:val="20"/>
                                <w:szCs w:val="20"/>
                              </w:rPr>
                              <w:t>interpretats</w:t>
                            </w:r>
                            <w:proofErr w:type="spellEnd"/>
                            <w:r>
                              <w:rPr>
                                <w:color w:val="2F5496" w:themeColor="accent1" w:themeShade="BF"/>
                                <w:sz w:val="20"/>
                                <w:szCs w:val="20"/>
                              </w:rPr>
                              <w:t xml:space="preserve"> a la </w:t>
                            </w:r>
                            <w:proofErr w:type="spellStart"/>
                            <w:proofErr w:type="gramStart"/>
                            <w:r>
                              <w:rPr>
                                <w:color w:val="2F5496" w:themeColor="accent1" w:themeShade="BF"/>
                                <w:sz w:val="20"/>
                                <w:szCs w:val="20"/>
                              </w:rPr>
                              <w:t>llum</w:t>
                            </w:r>
                            <w:proofErr w:type="spellEnd"/>
                            <w:r>
                              <w:rPr>
                                <w:color w:val="2F5496" w:themeColor="accent1" w:themeShade="BF"/>
                                <w:sz w:val="20"/>
                                <w:szCs w:val="20"/>
                              </w:rPr>
                              <w:t xml:space="preserve">  </w:t>
                            </w:r>
                            <w:proofErr w:type="spellStart"/>
                            <w:r>
                              <w:rPr>
                                <w:color w:val="2F5496" w:themeColor="accent1" w:themeShade="BF"/>
                                <w:sz w:val="20"/>
                                <w:szCs w:val="20"/>
                              </w:rPr>
                              <w:t>dels</w:t>
                            </w:r>
                            <w:proofErr w:type="spellEnd"/>
                            <w:proofErr w:type="gramEnd"/>
                            <w:r>
                              <w:rPr>
                                <w:color w:val="2F5496" w:themeColor="accent1" w:themeShade="BF"/>
                                <w:sz w:val="20"/>
                                <w:szCs w:val="20"/>
                              </w:rPr>
                              <w:t xml:space="preserve"> Drets </w:t>
                            </w:r>
                            <w:proofErr w:type="spellStart"/>
                            <w:r>
                              <w:rPr>
                                <w:color w:val="2F5496" w:themeColor="accent1" w:themeShade="BF"/>
                                <w:sz w:val="20"/>
                                <w:szCs w:val="20"/>
                              </w:rPr>
                              <w:t>fonamntals</w:t>
                            </w:r>
                            <w:proofErr w:type="spellEnd"/>
                            <w:r>
                              <w:rPr>
                                <w:color w:val="2F5496" w:themeColor="accent1" w:themeShade="BF"/>
                                <w:sz w:val="20"/>
                                <w:szCs w:val="20"/>
                              </w:rPr>
                              <w:t xml:space="preserve"> de </w:t>
                            </w:r>
                            <w:proofErr w:type="spellStart"/>
                            <w:r>
                              <w:rPr>
                                <w:color w:val="2F5496" w:themeColor="accent1" w:themeShade="BF"/>
                                <w:sz w:val="20"/>
                                <w:szCs w:val="20"/>
                              </w:rPr>
                              <w:t>l’UE</w:t>
                            </w:r>
                            <w:proofErr w:type="spellEnd"/>
                            <w:r>
                              <w:rPr>
                                <w:color w:val="2F5496" w:themeColor="accent1" w:themeShade="BF"/>
                                <w:sz w:val="20"/>
                                <w:szCs w:val="20"/>
                              </w:rPr>
                              <w:t xml:space="preserve">  i,  si </w:t>
                            </w:r>
                            <w:proofErr w:type="spellStart"/>
                            <w:r>
                              <w:rPr>
                                <w:color w:val="2F5496" w:themeColor="accent1" w:themeShade="BF"/>
                                <w:sz w:val="20"/>
                                <w:szCs w:val="20"/>
                              </w:rPr>
                              <w:t>els</w:t>
                            </w:r>
                            <w:proofErr w:type="spellEnd"/>
                            <w:r>
                              <w:rPr>
                                <w:color w:val="2F5496" w:themeColor="accent1" w:themeShade="BF"/>
                                <w:sz w:val="20"/>
                                <w:szCs w:val="20"/>
                              </w:rPr>
                              <w:t xml:space="preserve"> </w:t>
                            </w:r>
                            <w:proofErr w:type="spellStart"/>
                            <w:r>
                              <w:rPr>
                                <w:color w:val="2F5496" w:themeColor="accent1" w:themeShade="BF"/>
                                <w:sz w:val="20"/>
                                <w:szCs w:val="20"/>
                              </w:rPr>
                              <w:t>actes</w:t>
                            </w:r>
                            <w:proofErr w:type="spellEnd"/>
                            <w:r>
                              <w:rPr>
                                <w:color w:val="2F5496" w:themeColor="accent1" w:themeShade="BF"/>
                                <w:sz w:val="20"/>
                                <w:szCs w:val="20"/>
                              </w:rPr>
                              <w:t xml:space="preserve"> de </w:t>
                            </w:r>
                            <w:proofErr w:type="spellStart"/>
                            <w:r>
                              <w:rPr>
                                <w:color w:val="2F5496" w:themeColor="accent1" w:themeShade="BF"/>
                                <w:sz w:val="20"/>
                                <w:szCs w:val="20"/>
                              </w:rPr>
                              <w:t>l’UE</w:t>
                            </w:r>
                            <w:proofErr w:type="spellEnd"/>
                            <w:r>
                              <w:rPr>
                                <w:color w:val="2F5496" w:themeColor="accent1" w:themeShade="BF"/>
                                <w:sz w:val="20"/>
                                <w:szCs w:val="20"/>
                              </w:rPr>
                              <w:t xml:space="preserve"> poden </w:t>
                            </w:r>
                            <w:proofErr w:type="spellStart"/>
                            <w:r>
                              <w:rPr>
                                <w:color w:val="2F5496" w:themeColor="accent1" w:themeShade="BF"/>
                                <w:sz w:val="20"/>
                                <w:szCs w:val="20"/>
                              </w:rPr>
                              <w:t>tenir</w:t>
                            </w:r>
                            <w:proofErr w:type="spellEnd"/>
                            <w:r>
                              <w:rPr>
                                <w:color w:val="2F5496" w:themeColor="accent1" w:themeShade="BF"/>
                                <w:sz w:val="20"/>
                                <w:szCs w:val="20"/>
                              </w:rPr>
                              <w:t xml:space="preserve"> </w:t>
                            </w:r>
                            <w:proofErr w:type="spellStart"/>
                            <w:r>
                              <w:rPr>
                                <w:color w:val="2F5496" w:themeColor="accent1" w:themeShade="BF"/>
                                <w:sz w:val="20"/>
                                <w:szCs w:val="20"/>
                              </w:rPr>
                              <w:t>diferetns</w:t>
                            </w:r>
                            <w:proofErr w:type="spellEnd"/>
                            <w:r>
                              <w:rPr>
                                <w:color w:val="2F5496" w:themeColor="accent1" w:themeShade="BF"/>
                                <w:sz w:val="20"/>
                                <w:szCs w:val="20"/>
                              </w:rPr>
                              <w:t xml:space="preserve"> </w:t>
                            </w:r>
                            <w:proofErr w:type="spellStart"/>
                            <w:r>
                              <w:rPr>
                                <w:color w:val="2F5496" w:themeColor="accent1" w:themeShade="BF"/>
                                <w:sz w:val="20"/>
                                <w:szCs w:val="20"/>
                              </w:rPr>
                              <w:t>significats</w:t>
                            </w:r>
                            <w:proofErr w:type="spellEnd"/>
                            <w:r>
                              <w:rPr>
                                <w:color w:val="2F5496" w:themeColor="accent1" w:themeShade="BF"/>
                                <w:sz w:val="20"/>
                                <w:szCs w:val="20"/>
                              </w:rPr>
                              <w:t xml:space="preserve">, </w:t>
                            </w:r>
                            <w:proofErr w:type="spellStart"/>
                            <w:r>
                              <w:rPr>
                                <w:color w:val="2F5496" w:themeColor="accent1" w:themeShade="BF"/>
                                <w:sz w:val="20"/>
                                <w:szCs w:val="20"/>
                              </w:rPr>
                              <w:t>s’ha</w:t>
                            </w:r>
                            <w:proofErr w:type="spellEnd"/>
                            <w:r>
                              <w:rPr>
                                <w:color w:val="2F5496" w:themeColor="accent1" w:themeShade="BF"/>
                                <w:sz w:val="20"/>
                                <w:szCs w:val="20"/>
                              </w:rPr>
                              <w:t xml:space="preserve"> </w:t>
                            </w:r>
                            <w:proofErr w:type="spellStart"/>
                            <w:r>
                              <w:rPr>
                                <w:color w:val="2F5496" w:themeColor="accent1" w:themeShade="BF"/>
                                <w:sz w:val="20"/>
                                <w:szCs w:val="20"/>
                              </w:rPr>
                              <w:t>d’escollir</w:t>
                            </w:r>
                            <w:proofErr w:type="spellEnd"/>
                            <w:r>
                              <w:rPr>
                                <w:color w:val="2F5496" w:themeColor="accent1" w:themeShade="BF"/>
                                <w:sz w:val="20"/>
                                <w:szCs w:val="20"/>
                              </w:rPr>
                              <w:t xml:space="preserve"> la interpretación </w:t>
                            </w:r>
                            <w:proofErr w:type="spellStart"/>
                            <w:r>
                              <w:rPr>
                                <w:color w:val="2F5496" w:themeColor="accent1" w:themeShade="BF"/>
                                <w:sz w:val="20"/>
                                <w:szCs w:val="20"/>
                              </w:rPr>
                              <w:t>més</w:t>
                            </w:r>
                            <w:proofErr w:type="spellEnd"/>
                            <w:r>
                              <w:rPr>
                                <w:color w:val="2F5496" w:themeColor="accent1" w:themeShade="BF"/>
                                <w:sz w:val="20"/>
                                <w:szCs w:val="20"/>
                              </w:rPr>
                              <w:t xml:space="preserve"> </w:t>
                            </w:r>
                            <w:proofErr w:type="spellStart"/>
                            <w:r>
                              <w:rPr>
                                <w:color w:val="2F5496" w:themeColor="accent1" w:themeShade="BF"/>
                                <w:sz w:val="20"/>
                                <w:szCs w:val="20"/>
                              </w:rPr>
                              <w:t>coherent</w:t>
                            </w:r>
                            <w:proofErr w:type="spellEnd"/>
                            <w:r>
                              <w:rPr>
                                <w:color w:val="2F5496" w:themeColor="accent1" w:themeShade="BF"/>
                                <w:sz w:val="20"/>
                                <w:szCs w:val="20"/>
                              </w:rPr>
                              <w:t xml:space="preserve"> amb </w:t>
                            </w:r>
                            <w:proofErr w:type="spellStart"/>
                            <w:r>
                              <w:rPr>
                                <w:color w:val="2F5496" w:themeColor="accent1" w:themeShade="BF"/>
                                <w:sz w:val="20"/>
                                <w:szCs w:val="20"/>
                              </w:rPr>
                              <w:t>els</w:t>
                            </w:r>
                            <w:proofErr w:type="spellEnd"/>
                            <w:r>
                              <w:rPr>
                                <w:color w:val="2F5496" w:themeColor="accent1" w:themeShade="BF"/>
                                <w:sz w:val="20"/>
                                <w:szCs w:val="20"/>
                              </w:rPr>
                              <w:t xml:space="preserve"> Drets </w:t>
                            </w:r>
                            <w:proofErr w:type="spellStart"/>
                            <w:r>
                              <w:rPr>
                                <w:color w:val="2F5496" w:themeColor="accent1" w:themeShade="BF"/>
                                <w:sz w:val="20"/>
                                <w:szCs w:val="20"/>
                              </w:rPr>
                              <w:t>fonamentals</w:t>
                            </w:r>
                            <w:proofErr w:type="spellEnd"/>
                            <w:r>
                              <w:rPr>
                                <w:color w:val="2F5496" w:themeColor="accent1" w:themeShade="BF"/>
                                <w:sz w:val="20"/>
                                <w:szCs w:val="20"/>
                              </w:rPr>
                              <w:t xml:space="preserve"> </w:t>
                            </w:r>
                            <w:proofErr w:type="spellStart"/>
                            <w:r>
                              <w:rPr>
                                <w:color w:val="2F5496" w:themeColor="accent1" w:themeShade="BF"/>
                                <w:sz w:val="20"/>
                                <w:szCs w:val="20"/>
                              </w:rPr>
                              <w:t>de l</w:t>
                            </w:r>
                            <w:proofErr w:type="spellEnd"/>
                            <w:r>
                              <w:rPr>
                                <w:color w:val="2F5496" w:themeColor="accent1" w:themeShade="BF"/>
                                <w:sz w:val="20"/>
                                <w:szCs w:val="20"/>
                              </w:rPr>
                              <w:t>’</w:t>
                            </w:r>
                            <w:r w:rsidR="00AC50A8" w:rsidRPr="00A97E5B">
                              <w:rPr>
                                <w:color w:val="2F5496" w:themeColor="accent1" w:themeShade="BF"/>
                                <w:sz w:val="20"/>
                                <w:szCs w:val="20"/>
                              </w:rPr>
                              <w:t xml:space="preserve"> UE</w:t>
                            </w:r>
                            <w:r w:rsidR="00AC50A8" w:rsidRPr="00CE3A0F">
                              <w:rPr>
                                <w:color w:val="2F5496" w:themeColor="accent1" w:themeShade="BF"/>
                                <w:sz w:val="20"/>
                                <w:szCs w:val="20"/>
                                <w:lang w:val="ca-ES"/>
                              </w:rPr>
                              <w:t>.</w:t>
                            </w:r>
                          </w:p>
                        </w:txbxContent>
                      </wps:txbx>
                      <wps:bodyPr rot="0" vert="horz" wrap="square" lIns="91440" tIns="91440" rIns="91440" bIns="91440" anchor="t" anchorCtr="0" upright="1">
                        <a:noAutofit/>
                      </wps:bodyPr>
                    </wps:wsp>
                  </a:graphicData>
                </a:graphic>
                <wp14:sizeRelH relativeFrom="margin">
                  <wp14:pctWidth>30000</wp14:pctWidth>
                </wp14:sizeRelH>
                <wp14:sizeRelV relativeFrom="margin">
                  <wp14:pctHeight>0</wp14:pctHeight>
                </wp14:sizeRelV>
              </wp:anchor>
            </w:drawing>
          </mc:Choice>
          <mc:Fallback>
            <w:pict>
              <v:rect w14:anchorId="7D8B2446" id="_x0000_s1030" style="position:absolute;left:0;text-align:left;margin-left:89.35pt;margin-top:6.8pt;width:140.55pt;height:145.8pt;z-index:251664384;visibility:visible;mso-wrap-style:square;mso-width-percent:300;mso-height-percent:0;mso-wrap-distance-left:36pt;mso-wrap-distance-top:0;mso-wrap-distance-right:9.35pt;mso-wrap-distance-bottom:0;mso-position-horizontal:right;mso-position-horizontal-relative:margin;mso-position-vertical:absolute;mso-position-vertical-relative:text;mso-width-percent:3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" o:allowincell="f" filled="f" stroked="f" strokeweight="1.25pt">
                <v:textbox inset=",7.2pt,,7.2pt">
                  <w:txbxContent>
                    <w:p w14:paraId="702D0638" w14:textId="5AD21497" w:rsidR="00E712E3" w:rsidRPr="00A97E5B" w:rsidRDefault="00AC50A8">
                      <w:pPr>
                        <w:pBdr>
                          <w:left w:val="single" w:sz="4" w:space="9" w:color="4472C4" w:themeColor="accent1"/>
                        </w:pBdr>
                        <w:rPr>
                          <w:rFonts w:asciiTheme="majorHAnsi" w:eastAsiaTheme="majorEastAsia" w:hAnsiTheme="majorHAnsi" w:cstheme="majorBidi"/>
                          <w:color w:val="2F5496" w:themeColor="accent1" w:themeShade="BF"/>
                          <w:sz w:val="36"/>
                          <w:szCs w:val="36"/>
                        </w:rPr>
                      </w:pPr>
                      <w:r w:rsidRPr="00A97E5B">
                        <w:rPr>
                          <w:rFonts w:asciiTheme="majorHAnsi" w:eastAsiaTheme="majorEastAsia" w:hAnsiTheme="majorHAnsi" w:cstheme="majorBidi"/>
                          <w:color w:val="2F5496" w:themeColor="accent1" w:themeShade="BF"/>
                          <w:sz w:val="36"/>
                          <w:szCs w:val="36"/>
                        </w:rPr>
                        <w:t>Act</w:t>
                      </w:r>
                      <w:r w:rsidR="00237BE5">
                        <w:rPr>
                          <w:rFonts w:asciiTheme="majorHAnsi" w:eastAsiaTheme="majorEastAsia" w:hAnsiTheme="majorHAnsi" w:cstheme="majorBidi"/>
                          <w:color w:val="2F5496" w:themeColor="accent1" w:themeShade="BF"/>
                          <w:sz w:val="36"/>
                          <w:szCs w:val="36"/>
                        </w:rPr>
                        <w:t>e</w:t>
                      </w:r>
                      <w:r w:rsidRPr="00A97E5B">
                        <w:rPr>
                          <w:rFonts w:asciiTheme="majorHAnsi" w:eastAsiaTheme="majorEastAsia" w:hAnsiTheme="majorHAnsi" w:cstheme="majorBidi"/>
                          <w:color w:val="2F5496" w:themeColor="accent1" w:themeShade="BF"/>
                          <w:sz w:val="36"/>
                          <w:szCs w:val="36"/>
                        </w:rPr>
                        <w:t>s de l</w:t>
                      </w:r>
                      <w:r w:rsidR="00237BE5">
                        <w:rPr>
                          <w:rFonts w:asciiTheme="majorHAnsi" w:eastAsiaTheme="majorEastAsia" w:hAnsiTheme="majorHAnsi" w:cstheme="majorBidi"/>
                          <w:color w:val="2F5496" w:themeColor="accent1" w:themeShade="BF"/>
                          <w:sz w:val="36"/>
                          <w:szCs w:val="36"/>
                        </w:rPr>
                        <w:t>’</w:t>
                      </w:r>
                      <w:r w:rsidRPr="00A97E5B">
                        <w:rPr>
                          <w:rFonts w:asciiTheme="majorHAnsi" w:eastAsiaTheme="majorEastAsia" w:hAnsiTheme="majorHAnsi" w:cstheme="majorBidi"/>
                          <w:color w:val="2F5496" w:themeColor="accent1" w:themeShade="BF"/>
                          <w:sz w:val="36"/>
                          <w:szCs w:val="36"/>
                        </w:rPr>
                        <w:t xml:space="preserve"> UE</w:t>
                      </w:r>
                    </w:p>
                    <w:p w14:paraId="4A9E4D2D" w14:textId="77777777" w:rsidR="00237BE5" w:rsidRDefault="00237BE5">
                      <w:pPr>
                        <w:pBdr>
                          <w:left w:val="single" w:sz="4" w:space="9" w:color="4472C4" w:themeColor="accent1"/>
                        </w:pBdr>
                        <w:jc w:val="both"/>
                        <w:rPr>
                          <w:color w:val="2F5496" w:themeColor="accent1" w:themeShade="BF"/>
                          <w:sz w:val="20"/>
                          <w:szCs w:val="20"/>
                        </w:rPr>
                      </w:pPr>
                    </w:p>
                    <w:p w14:paraId="0A548E81" w14:textId="0E50BE39" w:rsidR="00E712E3" w:rsidRDefault="00237BE5">
                      <w:pPr>
                        <w:pBdr>
                          <w:left w:val="single" w:sz="4" w:space="9" w:color="4472C4" w:themeColor="accent1"/>
                        </w:pBdr>
                        <w:jc w:val="both"/>
                        <w:rPr>
                          <w:color w:val="2F5496" w:themeColor="accent1" w:themeShade="BF"/>
                          <w:sz w:val="20"/>
                          <w:szCs w:val="20"/>
                          <w:lang w:val="ca-ES"/>
                        </w:rPr>
                      </w:pPr>
                      <w:r>
                        <w:rPr>
                          <w:color w:val="2F5496" w:themeColor="accent1" w:themeShade="BF"/>
                          <w:sz w:val="20"/>
                          <w:szCs w:val="20"/>
                        </w:rPr>
                        <w:t>Han de ser interpretats a la llum  dels Drets fonamntals de l’UE  i,  si els actes de l’UE poden tenir diferetns significats, s’ha d’escollir la interpretación més coherent amb els Drets fonamentals de l’</w:t>
                      </w:r>
                      <w:r w:rsidR="00AC50A8" w:rsidRPr="00A97E5B">
                        <w:rPr>
                          <w:color w:val="2F5496" w:themeColor="accent1" w:themeShade="BF"/>
                          <w:sz w:val="20"/>
                          <w:szCs w:val="20"/>
                        </w:rPr>
                        <w:t xml:space="preserve"> UE</w:t>
                      </w:r>
                      <w:r w:rsidR="00AC50A8" w:rsidRPr="00CE3A0F">
                        <w:rPr>
                          <w:color w:val="2F5496" w:themeColor="accent1" w:themeShade="BF"/>
                          <w:sz w:val="20"/>
                          <w:szCs w:val="20"/>
                          <w:lang w:val="ca-ES"/>
                        </w:rPr>
                        <w:t>.</w:t>
                      </w:r>
                    </w:p>
                  </w:txbxContent>
                </v:textbox>
                <w10:wrap type="square" anchorx="margin"/>
              </v:rect>
            </w:pict>
          </mc:Fallback>
        </mc:AlternateContent>
      </w:r>
      <w:r w:rsidR="00491D84" w:rsidRPr="00237BE5">
        <w:rPr>
          <w:rFonts w:ascii="Aptos" w:hAnsi="Aptos" w:cstheme="minorHAnsi"/>
          <w:b/>
          <w:bCs/>
          <w:lang w:val="ca-ES"/>
        </w:rPr>
        <w:t xml:space="preserve"> Litigis </w:t>
      </w:r>
      <w:r w:rsidR="00237BE5">
        <w:rPr>
          <w:rFonts w:ascii="Aptos" w:hAnsi="Aptos" w:cstheme="minorHAnsi"/>
          <w:b/>
          <w:bCs/>
          <w:lang w:val="ca-ES"/>
        </w:rPr>
        <w:t>i</w:t>
      </w:r>
      <w:r w:rsidR="00491D84" w:rsidRPr="00237BE5">
        <w:rPr>
          <w:rFonts w:ascii="Aptos" w:hAnsi="Aptos" w:cstheme="minorHAnsi"/>
          <w:b/>
          <w:bCs/>
          <w:lang w:val="ca-ES"/>
        </w:rPr>
        <w:t xml:space="preserve"> la Carta</w:t>
      </w:r>
    </w:p>
    <w:p w14:paraId="5176EA5D" w14:textId="7BC7365B" w:rsidR="00237BE5" w:rsidRPr="00237BE5" w:rsidRDefault="00237BE5" w:rsidP="00237BE5">
      <w:pPr>
        <w:pStyle w:val="HTMLambformatprevi"/>
        <w:spacing w:after="120" w:line="276" w:lineRule="auto"/>
        <w:jc w:val="both"/>
        <w:rPr>
          <w:rStyle w:val="y2iqfc"/>
          <w:rFonts w:ascii="Aptos" w:hAnsi="Aptos" w:cs="Times New Roman"/>
          <w:sz w:val="24"/>
          <w:szCs w:val="24"/>
          <w:lang w:val="ca-ES"/>
        </w:rPr>
      </w:pPr>
      <w:r w:rsidRPr="00237BE5">
        <w:rPr>
          <w:rStyle w:val="y2iqfc"/>
          <w:rFonts w:ascii="Aptos" w:hAnsi="Aptos" w:cs="Times New Roman"/>
          <w:sz w:val="24"/>
          <w:szCs w:val="24"/>
          <w:lang w:val="ca-ES"/>
        </w:rPr>
        <w:t>La protecció dels drets fonamentals planteja di</w:t>
      </w:r>
      <w:r>
        <w:rPr>
          <w:rStyle w:val="y2iqfc"/>
          <w:rFonts w:ascii="Aptos" w:hAnsi="Aptos" w:cs="Times New Roman"/>
          <w:sz w:val="24"/>
          <w:szCs w:val="24"/>
          <w:lang w:val="ca-ES"/>
        </w:rPr>
        <w:t>ferents</w:t>
      </w:r>
      <w:r w:rsidRPr="00237BE5">
        <w:rPr>
          <w:rStyle w:val="y2iqfc"/>
          <w:rFonts w:ascii="Aptos" w:hAnsi="Aptos" w:cs="Times New Roman"/>
          <w:sz w:val="24"/>
          <w:szCs w:val="24"/>
          <w:lang w:val="ca-ES"/>
        </w:rPr>
        <w:t xml:space="preserve"> reptes als tribunals nacionals. La possibilitat d'aplicar la Carta implica que el jutge nacional ha de determinar-ne l'abast, el significat i el nivell precís de protecció. Més enllà del que estableix l'articulat de la Carta, això requereix un coneixement suficient de la jurisprudència del Tribunal de Justícia de la Unió Europea. De fet, el respecte i la correcta aplicació de la Carta a la UE es garanteix essencialment a través del control jurisprudencial del TJUE. Tot i que no existeix un mitjà específic i directe per a la protecció dels drets i llibertats reconeguts a la Carta, el TJUE, en el marc del seu sistema de recursos, és competent per interpretar i controlar la seva correcta aplicació tant pels Estats membres com per totes les institucions i els òrgans de la Unió. A més, en virtut del principi de primacia, el jutge nacional té l'obligació de garantir l'aplicació efectiva del dret de la Unió Europea.</w:t>
      </w:r>
    </w:p>
    <w:p w14:paraId="4FD1C2BB" w14:textId="77777777" w:rsidR="00237BE5" w:rsidRDefault="00237BE5" w:rsidP="00237BE5">
      <w:pPr>
        <w:spacing w:after="120" w:line="276" w:lineRule="auto"/>
        <w:jc w:val="both"/>
        <w:rPr>
          <w:rStyle w:val="y2iqfc"/>
          <w:rFonts w:ascii="Aptos" w:hAnsi="Aptos"/>
          <w:lang w:val="ca-ES"/>
        </w:rPr>
      </w:pPr>
    </w:p>
    <w:p w14:paraId="6D2E60AC" w14:textId="4C6B6A17" w:rsidR="00237BE5" w:rsidRPr="00237BE5" w:rsidRDefault="00237BE5" w:rsidP="00237BE5">
      <w:pPr>
        <w:spacing w:after="120" w:line="276" w:lineRule="auto"/>
        <w:jc w:val="both"/>
        <w:rPr>
          <w:rStyle w:val="y2iqfc"/>
          <w:rFonts w:ascii="Aptos" w:hAnsi="Aptos"/>
          <w:lang w:val="ca-ES"/>
        </w:rPr>
      </w:pPr>
      <w:r w:rsidRPr="00237BE5">
        <w:rPr>
          <w:rStyle w:val="y2iqfc"/>
          <w:rFonts w:ascii="Aptos" w:hAnsi="Aptos"/>
          <w:lang w:val="ca-ES"/>
        </w:rPr>
        <w:t xml:space="preserve">En assumptes que afecten drets fonamentals, el paper de l'advocacia és essencial </w:t>
      </w:r>
      <w:r>
        <w:rPr>
          <w:rStyle w:val="y2iqfc"/>
          <w:rFonts w:ascii="Aptos" w:hAnsi="Aptos"/>
          <w:lang w:val="ca-ES"/>
        </w:rPr>
        <w:t xml:space="preserve">per a la seva </w:t>
      </w:r>
      <w:r w:rsidRPr="00237BE5">
        <w:rPr>
          <w:rStyle w:val="y2iqfc"/>
          <w:rFonts w:ascii="Aptos" w:hAnsi="Aptos"/>
          <w:lang w:val="ca-ES"/>
        </w:rPr>
        <w:t>protecció. Un advocat/</w:t>
      </w:r>
      <w:proofErr w:type="spellStart"/>
      <w:r w:rsidRPr="00237BE5">
        <w:rPr>
          <w:rStyle w:val="y2iqfc"/>
          <w:rFonts w:ascii="Aptos" w:hAnsi="Aptos"/>
          <w:lang w:val="ca-ES"/>
        </w:rPr>
        <w:t>ada</w:t>
      </w:r>
      <w:proofErr w:type="spellEnd"/>
      <w:r w:rsidRPr="00237BE5">
        <w:rPr>
          <w:rStyle w:val="y2iqfc"/>
          <w:rFonts w:ascii="Aptos" w:hAnsi="Aptos"/>
          <w:lang w:val="ca-ES"/>
        </w:rPr>
        <w:t xml:space="preserve"> actiu i coneixedor dels sistemes internacionals de protecció de drets pot marcar una diferència clara en la resolució d'un cas. Com que es tracta de drets, és factible que el cas entri en l'àmbit tant de la UE com del Consell d'Europa. A diferència del Conveni Europeu de Drets Humans, el dret de la UE ofereix la possibilitat de recórrer directament a la </w:t>
      </w:r>
      <w:r>
        <w:rPr>
          <w:rStyle w:val="y2iqfc"/>
          <w:rFonts w:ascii="Aptos" w:hAnsi="Aptos"/>
          <w:lang w:val="ca-ES"/>
        </w:rPr>
        <w:t xml:space="preserve">seva </w:t>
      </w:r>
      <w:r w:rsidRPr="00237BE5">
        <w:rPr>
          <w:rStyle w:val="y2iqfc"/>
          <w:rFonts w:ascii="Aptos" w:hAnsi="Aptos"/>
          <w:lang w:val="ca-ES"/>
        </w:rPr>
        <w:t>interpretació mitjançant una qüestió prejudicial</w:t>
      </w:r>
      <w:r>
        <w:rPr>
          <w:rStyle w:val="y2iqfc"/>
          <w:rFonts w:ascii="Aptos" w:hAnsi="Aptos"/>
          <w:lang w:val="ca-ES"/>
        </w:rPr>
        <w:t xml:space="preserve">, </w:t>
      </w:r>
      <w:r w:rsidRPr="00237BE5">
        <w:rPr>
          <w:rStyle w:val="y2iqfc"/>
          <w:rFonts w:ascii="Aptos" w:hAnsi="Aptos"/>
          <w:lang w:val="ca-ES"/>
        </w:rPr>
        <w:t xml:space="preserve"> sense el requisit d'esgotar els recursos nacionals. Per tant, l'advocat/da haurà d'avaluar les interaccions entre aquests dos sistemes. </w:t>
      </w:r>
      <w:r>
        <w:rPr>
          <w:rStyle w:val="y2iqfc"/>
          <w:rFonts w:ascii="Aptos" w:hAnsi="Aptos"/>
          <w:lang w:val="ca-ES"/>
        </w:rPr>
        <w:t>En relació a aquesta possibilitat</w:t>
      </w:r>
      <w:r w:rsidRPr="00237BE5">
        <w:rPr>
          <w:rStyle w:val="y2iqfc"/>
          <w:rFonts w:ascii="Aptos" w:hAnsi="Aptos"/>
          <w:lang w:val="ca-ES"/>
        </w:rPr>
        <w:t>, sempre que sigui possible, haurà de presentar al jutge nacional una anàlisi detallada per determinar l'abast, el significat i el nivell de protecció dels drets fonamentals en qüestió.</w:t>
      </w:r>
    </w:p>
    <w:p w14:paraId="2DB05A8B" w14:textId="77777777" w:rsidR="00C10EC1" w:rsidRDefault="00C10EC1" w:rsidP="00AF51A4">
      <w:pPr>
        <w:pStyle w:val="HTMLambformatprevi"/>
        <w:spacing w:after="120" w:line="276" w:lineRule="auto"/>
        <w:jc w:val="both"/>
        <w:rPr>
          <w:rStyle w:val="y2iqfc"/>
          <w:rFonts w:ascii="Aptos" w:hAnsi="Aptos" w:cs="Times New Roman"/>
          <w:sz w:val="24"/>
          <w:szCs w:val="24"/>
          <w:lang w:val="ca-ES"/>
        </w:rPr>
      </w:pPr>
    </w:p>
    <w:p w14:paraId="503EECFE" w14:textId="714636C7" w:rsidR="00AF51A4" w:rsidRPr="00AF51A4" w:rsidRDefault="00AF51A4" w:rsidP="00AF51A4">
      <w:pPr>
        <w:pStyle w:val="HTMLambformatprevi"/>
        <w:spacing w:after="120" w:line="276" w:lineRule="auto"/>
        <w:jc w:val="both"/>
        <w:rPr>
          <w:rStyle w:val="y2iqfc"/>
          <w:rFonts w:ascii="Aptos" w:hAnsi="Aptos" w:cs="Times New Roman"/>
          <w:sz w:val="24"/>
          <w:szCs w:val="24"/>
          <w:lang w:val="ca-ES"/>
        </w:rPr>
      </w:pPr>
      <w:r w:rsidRPr="00AF51A4">
        <w:rPr>
          <w:rStyle w:val="y2iqfc"/>
          <w:rFonts w:ascii="Aptos" w:hAnsi="Aptos" w:cs="Times New Roman"/>
          <w:sz w:val="24"/>
          <w:szCs w:val="24"/>
          <w:lang w:val="ca-ES"/>
        </w:rPr>
        <w:t>Davant la possibilitat d'aplicació de la Carta, l'advocat/da ha de proporcionar al Tribunal arguments sòlids, indicant clarament quines disposicions europees "activarien" la Carta i com s'han d'interpretar d'acord amb la jurisprudència més rellevant del TJUE.</w:t>
      </w:r>
    </w:p>
    <w:p w14:paraId="377D737E" w14:textId="77777777" w:rsidR="00AF51A4" w:rsidRPr="00B83555" w:rsidRDefault="00AF51A4">
      <w:pPr>
        <w:pStyle w:val="HTMLambformatprevi"/>
        <w:spacing w:after="120" w:line="276" w:lineRule="auto"/>
        <w:jc w:val="both"/>
        <w:rPr>
          <w:rStyle w:val="y2iqfc"/>
          <w:rFonts w:ascii="Aptos" w:hAnsi="Aptos" w:cs="Times New Roman"/>
          <w:color w:val="1F1F1F"/>
          <w:sz w:val="24"/>
          <w:szCs w:val="24"/>
          <w:lang w:val="ca-ES"/>
        </w:rPr>
      </w:pPr>
    </w:p>
    <w:p w14:paraId="71379350" w14:textId="77777777" w:rsidR="00E712E3" w:rsidRPr="00B83555" w:rsidRDefault="00AC5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Aptos" w:hAnsi="Aptos" w:cs="Courier New"/>
          <w:color w:val="1F1F1F"/>
          <w:lang w:val="ca-ES"/>
        </w:rPr>
      </w:pPr>
      <w:r w:rsidRPr="00B83555">
        <w:rPr>
          <w:rFonts w:ascii="Aptos" w:hAnsi="Aptos" w:cs="Courier New"/>
          <w:noProof/>
          <w:color w:val="1F1F1F"/>
          <w:lang w:val="ca-ES" w:eastAsia="ca-ES"/>
          <w14:ligatures w14:val="standardContextual"/>
        </w:rPr>
        <w:lastRenderedPageBreak/>
        <mc:AlternateContent>
          <mc:Choice Requires="wps">
            <w:drawing>
              <wp:anchor distT="0" distB="0" distL="114300" distR="114300" simplePos="0" relativeHeight="251667456" behindDoc="0" locked="0" layoutInCell="1" allowOverlap="1" wp14:anchorId="13CA4B29" wp14:editId="2AD57F54">
                <wp:simplePos x="0" y="0"/>
                <wp:positionH relativeFrom="column">
                  <wp:posOffset>1899285</wp:posOffset>
                </wp:positionH>
                <wp:positionV relativeFrom="paragraph">
                  <wp:posOffset>2385060</wp:posOffset>
                </wp:positionV>
                <wp:extent cx="374650" cy="292100"/>
                <wp:effectExtent l="0" t="0" r="6350" b="0"/>
                <wp:wrapNone/>
                <wp:docPr id="16" name="Fletxa dreta 16"/>
                <wp:cNvGraphicFramePr/>
                <a:graphic xmlns:a="http://schemas.openxmlformats.org/drawingml/2006/main">
                  <a:graphicData uri="http://schemas.microsoft.com/office/word/2010/wordprocessingShape">
                    <wps:wsp>
                      <wps:cNvSpPr/>
                      <wps:spPr>
                        <a:xfrm>
                          <a:off x="0" y="0"/>
                          <a:ext cx="374650" cy="292100"/>
                        </a:xfrm>
                        <a:prstGeom prst="rightArrow">
                          <a:avLst/>
                        </a:prstGeom>
                        <a:solidFill>
                          <a:schemeClr val="bg1">
                            <a:alpha val="7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CF903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txa dreta 16" o:spid="_x0000_s1026" type="#_x0000_t13" style="position:absolute;margin-left:149.55pt;margin-top:187.8pt;width:29.5pt;height:2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" adj="13180" fillcolor="white [3212]" stroked="f" strokeweight="1pt">
                <v:fill opacity="46003f"/>
              </v:shape>
            </w:pict>
          </mc:Fallback>
        </mc:AlternateContent>
      </w:r>
      <w:r w:rsidRPr="00B83555">
        <w:rPr>
          <w:rFonts w:ascii="Aptos" w:hAnsi="Aptos" w:cs="Courier New"/>
          <w:noProof/>
          <w:color w:val="1F1F1F"/>
          <w:lang w:val="ca-ES" w:eastAsia="ca-ES"/>
          <w14:ligatures w14:val="standardContextual"/>
        </w:rPr>
        <mc:AlternateContent>
          <mc:Choice Requires="wps">
            <w:drawing>
              <wp:anchor distT="0" distB="0" distL="114300" distR="114300" simplePos="0" relativeHeight="251665408" behindDoc="0" locked="0" layoutInCell="1" allowOverlap="1" wp14:anchorId="16A478C3" wp14:editId="3EB99194">
                <wp:simplePos x="0" y="0"/>
                <wp:positionH relativeFrom="column">
                  <wp:posOffset>1269365</wp:posOffset>
                </wp:positionH>
                <wp:positionV relativeFrom="paragraph">
                  <wp:posOffset>1165860</wp:posOffset>
                </wp:positionV>
                <wp:extent cx="374650" cy="292100"/>
                <wp:effectExtent l="0" t="0" r="6350" b="0"/>
                <wp:wrapNone/>
                <wp:docPr id="15" name="Fletxa dreta 15"/>
                <wp:cNvGraphicFramePr/>
                <a:graphic xmlns:a="http://schemas.openxmlformats.org/drawingml/2006/main">
                  <a:graphicData uri="http://schemas.microsoft.com/office/word/2010/wordprocessingShape">
                    <wps:wsp>
                      <wps:cNvSpPr/>
                      <wps:spPr>
                        <a:xfrm>
                          <a:off x="0" y="0"/>
                          <a:ext cx="374650" cy="292100"/>
                        </a:xfrm>
                        <a:prstGeom prst="rightArrow">
                          <a:avLst/>
                        </a:prstGeom>
                        <a:solidFill>
                          <a:schemeClr val="bg1">
                            <a:alpha val="7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dgm="http://schemas.openxmlformats.org/drawingml/2006/diagram" xmlns:a="http://schemas.openxmlformats.org/drawingml/2006/main">
            <w:pict>
              <v:shape id="Fletxa dreta 15" style="position:absolute;margin-left:99.95pt;margin-top:91.8pt;width:29.5pt;height:2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d="f" strokeweight="1pt" type="#_x0000_t13" adj="13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" w14:anchorId="6FE6FA99">
                <v:fill opacity="46003f"/>
              </v:shape>
            </w:pict>
          </mc:Fallback>
        </mc:AlternateContent>
      </w:r>
      <w:r w:rsidR="001302AE" w:rsidRPr="00B83555">
        <w:rPr>
          <w:rFonts w:ascii="Aptos" w:hAnsi="Aptos" w:cs="Courier New"/>
          <w:noProof/>
          <w:color w:val="1F1F1F"/>
          <w:lang w:val="ca-ES" w:eastAsia="ca-ES"/>
          <w14:ligatures w14:val="standardContextual"/>
        </w:rPr>
        <w:drawing>
          <wp:inline distT="0" distB="0" distL="0" distR="0" wp14:anchorId="7012B234" wp14:editId="36A300CF">
            <wp:extent cx="5302250" cy="4089400"/>
            <wp:effectExtent l="0" t="0" r="0" b="25400"/>
            <wp:docPr id="14" name="Diagrama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4A8BC40D" w14:textId="22C260E6" w:rsidR="00C10EC1" w:rsidRDefault="00AF51A4" w:rsidP="00AF51A4">
      <w:pPr>
        <w:pStyle w:val="HTMLambformatprevi"/>
        <w:spacing w:after="120" w:line="276" w:lineRule="auto"/>
        <w:jc w:val="both"/>
        <w:rPr>
          <w:rFonts w:ascii="Aptos" w:hAnsi="Aptos" w:cs="Times New Roman"/>
          <w:color w:val="1F1F1F"/>
          <w:sz w:val="24"/>
          <w:szCs w:val="24"/>
          <w:lang w:val="ca-ES"/>
        </w:rPr>
      </w:pPr>
      <w:r w:rsidRPr="00AF51A4">
        <w:rPr>
          <w:rFonts w:ascii="Aptos" w:hAnsi="Aptos" w:cs="Times New Roman"/>
          <w:color w:val="1F1F1F"/>
          <w:sz w:val="24"/>
          <w:szCs w:val="24"/>
          <w:lang w:val="ca-ES"/>
        </w:rPr>
        <w:t>Pel que fa a la protecció dels drets fonamentals en virtut de la Carta, cal assenyalar que l</w:t>
      </w:r>
      <w:r w:rsidRPr="00AF51A4">
        <w:rPr>
          <w:rFonts w:ascii="Arial" w:hAnsi="Arial" w:cs="Arial"/>
          <w:color w:val="1F1F1F"/>
          <w:sz w:val="24"/>
          <w:szCs w:val="24"/>
          <w:lang w:val="ca-ES"/>
        </w:rPr>
        <w:t>’</w:t>
      </w:r>
      <w:r w:rsidRPr="00AF51A4">
        <w:rPr>
          <w:rFonts w:ascii="Aptos" w:hAnsi="Aptos" w:cs="Times New Roman"/>
          <w:color w:val="1F1F1F"/>
          <w:sz w:val="24"/>
          <w:szCs w:val="24"/>
          <w:lang w:val="ca-ES"/>
        </w:rPr>
        <w:t>aplicaci</w:t>
      </w:r>
      <w:r w:rsidRPr="00AF51A4">
        <w:rPr>
          <w:rFonts w:ascii="Aptos" w:hAnsi="Aptos" w:cs="Aptos"/>
          <w:color w:val="1F1F1F"/>
          <w:sz w:val="24"/>
          <w:szCs w:val="24"/>
          <w:lang w:val="ca-ES"/>
        </w:rPr>
        <w:t>ó</w:t>
      </w:r>
      <w:r w:rsidRPr="00AF51A4">
        <w:rPr>
          <w:rFonts w:ascii="Aptos" w:hAnsi="Aptos" w:cs="Times New Roman"/>
          <w:color w:val="1F1F1F"/>
          <w:sz w:val="24"/>
          <w:szCs w:val="24"/>
          <w:lang w:val="ca-ES"/>
        </w:rPr>
        <w:t xml:space="preserve"> d</w:t>
      </w:r>
      <w:r w:rsidRPr="00AF51A4">
        <w:rPr>
          <w:rFonts w:ascii="Arial" w:hAnsi="Arial" w:cs="Arial"/>
          <w:color w:val="1F1F1F"/>
          <w:sz w:val="24"/>
          <w:szCs w:val="24"/>
          <w:lang w:val="ca-ES"/>
        </w:rPr>
        <w:t>’</w:t>
      </w:r>
      <w:r w:rsidRPr="00AF51A4">
        <w:rPr>
          <w:rFonts w:ascii="Aptos" w:hAnsi="Aptos" w:cs="Times New Roman"/>
          <w:color w:val="1F1F1F"/>
          <w:sz w:val="24"/>
          <w:szCs w:val="24"/>
          <w:lang w:val="ca-ES"/>
        </w:rPr>
        <w:t xml:space="preserve">ofici del Dret de la UE pel jutge nacional </w:t>
      </w:r>
      <w:r w:rsidRPr="00AF51A4">
        <w:rPr>
          <w:rFonts w:ascii="Aptos" w:hAnsi="Aptos" w:cs="Aptos"/>
          <w:color w:val="1F1F1F"/>
          <w:sz w:val="24"/>
          <w:szCs w:val="24"/>
          <w:lang w:val="ca-ES"/>
        </w:rPr>
        <w:t>é</w:t>
      </w:r>
      <w:r w:rsidRPr="00AF51A4">
        <w:rPr>
          <w:rFonts w:ascii="Aptos" w:hAnsi="Aptos" w:cs="Times New Roman"/>
          <w:color w:val="1F1F1F"/>
          <w:sz w:val="24"/>
          <w:szCs w:val="24"/>
          <w:lang w:val="ca-ES"/>
        </w:rPr>
        <w:t>s doble. Com s'ha assenyalat, la Carta no s'aplica directament als fets dels procediments nacionals ni al dret intern en general: la seva aplicaci</w:t>
      </w:r>
      <w:r w:rsidRPr="00AF51A4">
        <w:rPr>
          <w:rFonts w:ascii="Aptos" w:hAnsi="Aptos" w:cs="Aptos"/>
          <w:color w:val="1F1F1F"/>
          <w:sz w:val="24"/>
          <w:szCs w:val="24"/>
          <w:lang w:val="ca-ES"/>
        </w:rPr>
        <w:t>ó</w:t>
      </w:r>
      <w:r w:rsidRPr="00AF51A4">
        <w:rPr>
          <w:rFonts w:ascii="Aptos" w:hAnsi="Aptos" w:cs="Times New Roman"/>
          <w:color w:val="1F1F1F"/>
          <w:sz w:val="24"/>
          <w:szCs w:val="24"/>
          <w:lang w:val="ca-ES"/>
        </w:rPr>
        <w:t xml:space="preserve"> dep</w:t>
      </w:r>
      <w:r w:rsidRPr="00AF51A4">
        <w:rPr>
          <w:rFonts w:ascii="Aptos" w:hAnsi="Aptos" w:cs="Aptos"/>
          <w:color w:val="1F1F1F"/>
          <w:sz w:val="24"/>
          <w:szCs w:val="24"/>
          <w:lang w:val="ca-ES"/>
        </w:rPr>
        <w:t>è</w:t>
      </w:r>
      <w:r w:rsidRPr="00AF51A4">
        <w:rPr>
          <w:rFonts w:ascii="Aptos" w:hAnsi="Aptos" w:cs="Times New Roman"/>
          <w:color w:val="1F1F1F"/>
          <w:sz w:val="24"/>
          <w:szCs w:val="24"/>
          <w:lang w:val="ca-ES"/>
        </w:rPr>
        <w:t xml:space="preserve">n que siguin aplicables altres normes del dret substantiu de la UE. Per tant, la part que </w:t>
      </w:r>
      <w:proofErr w:type="spellStart"/>
      <w:r w:rsidRPr="00AF51A4">
        <w:rPr>
          <w:rFonts w:ascii="Aptos" w:hAnsi="Aptos" w:cs="Times New Roman"/>
          <w:color w:val="1F1F1F"/>
          <w:sz w:val="24"/>
          <w:szCs w:val="24"/>
          <w:lang w:val="ca-ES"/>
        </w:rPr>
        <w:t>v</w:t>
      </w:r>
      <w:r>
        <w:rPr>
          <w:rFonts w:ascii="Aptos" w:hAnsi="Aptos" w:cs="Times New Roman"/>
          <w:color w:val="1F1F1F"/>
          <w:sz w:val="24"/>
          <w:szCs w:val="24"/>
          <w:lang w:val="ca-ES"/>
        </w:rPr>
        <w:t>ulgii</w:t>
      </w:r>
      <w:proofErr w:type="spellEnd"/>
      <w:r w:rsidRPr="00AF51A4">
        <w:rPr>
          <w:rFonts w:ascii="Aptos" w:hAnsi="Aptos" w:cs="Times New Roman"/>
          <w:color w:val="1F1F1F"/>
          <w:sz w:val="24"/>
          <w:szCs w:val="24"/>
          <w:lang w:val="ca-ES"/>
        </w:rPr>
        <w:t xml:space="preserve"> invocar les garanties del Dret de la UE pot 1) assenyalar les normes del Dret de la UE aplicables al litigi principal i, a més, 2) demostrar l'aplicabilitat de les garanties concretes dels drets fonamentals</w:t>
      </w:r>
      <w:r>
        <w:rPr>
          <w:rFonts w:ascii="Aptos" w:hAnsi="Aptos" w:cs="Times New Roman"/>
          <w:color w:val="1F1F1F"/>
          <w:sz w:val="24"/>
          <w:szCs w:val="24"/>
          <w:lang w:val="ca-ES"/>
        </w:rPr>
        <w:t>.</w:t>
      </w:r>
    </w:p>
    <w:p w14:paraId="145AB009" w14:textId="689C2D89" w:rsidR="00AF51A4" w:rsidRPr="00AF51A4" w:rsidRDefault="00AF51A4" w:rsidP="00AF51A4">
      <w:pPr>
        <w:pStyle w:val="HTMLambformatprevi"/>
        <w:spacing w:after="120" w:line="276" w:lineRule="auto"/>
        <w:jc w:val="both"/>
        <w:rPr>
          <w:rFonts w:ascii="Aptos" w:hAnsi="Aptos" w:cs="Times New Roman"/>
          <w:color w:val="1F1F1F"/>
          <w:sz w:val="24"/>
          <w:szCs w:val="24"/>
          <w:lang w:val="ca-ES"/>
        </w:rPr>
      </w:pPr>
      <w:r w:rsidRPr="00AF51A4">
        <w:rPr>
          <w:rFonts w:ascii="Aptos" w:hAnsi="Aptos" w:cs="Times New Roman"/>
          <w:color w:val="1F1F1F"/>
          <w:sz w:val="24"/>
          <w:szCs w:val="24"/>
          <w:lang w:val="ca-ES"/>
        </w:rPr>
        <w:t xml:space="preserve">En cas que només es presentin al·legacions relatives a les normes substantives del Dret de la UE, convé recordar que el respecte dels drets fonamentals és una condició de validesa de les normes de la UE, per la qual cosa els jutges nacionals sempre poden plantejar </w:t>
      </w:r>
      <w:r>
        <w:rPr>
          <w:rFonts w:ascii="Aptos" w:hAnsi="Aptos" w:cs="Times New Roman"/>
          <w:color w:val="1F1F1F"/>
          <w:sz w:val="24"/>
          <w:szCs w:val="24"/>
          <w:lang w:val="ca-ES"/>
        </w:rPr>
        <w:t>la seva aplicació</w:t>
      </w:r>
      <w:r w:rsidRPr="00AF51A4">
        <w:rPr>
          <w:rFonts w:ascii="Aptos" w:hAnsi="Aptos" w:cs="Times New Roman"/>
          <w:color w:val="1F1F1F"/>
          <w:sz w:val="24"/>
          <w:szCs w:val="24"/>
          <w:lang w:val="ca-ES"/>
        </w:rPr>
        <w:t xml:space="preserve"> d'ofici. En altres paraules, és molt important que l'advocat s'esforci per introduir el Dret de la UE en el procediment de conformitat amb el règim processal nacional, ja que no s'exigeix </w:t>
      </w:r>
      <w:r w:rsidRPr="00AF51A4">
        <w:rPr>
          <w:rFonts w:ascii="Arial" w:hAnsi="Arial" w:cs="Arial"/>
          <w:color w:val="1F1F1F"/>
          <w:sz w:val="24"/>
          <w:szCs w:val="24"/>
          <w:lang w:val="ca-ES"/>
        </w:rPr>
        <w:t>​​</w:t>
      </w:r>
      <w:r w:rsidRPr="00AF51A4">
        <w:rPr>
          <w:rFonts w:ascii="Aptos" w:hAnsi="Aptos" w:cs="Times New Roman"/>
          <w:color w:val="1F1F1F"/>
          <w:sz w:val="24"/>
          <w:szCs w:val="24"/>
          <w:lang w:val="ca-ES"/>
        </w:rPr>
        <w:t>que l'aplicaci</w:t>
      </w:r>
      <w:r w:rsidRPr="00AF51A4">
        <w:rPr>
          <w:rFonts w:ascii="Aptos" w:hAnsi="Aptos" w:cs="Aptos"/>
          <w:color w:val="1F1F1F"/>
          <w:sz w:val="24"/>
          <w:szCs w:val="24"/>
          <w:lang w:val="ca-ES"/>
        </w:rPr>
        <w:t>ó</w:t>
      </w:r>
      <w:r w:rsidRPr="00AF51A4">
        <w:rPr>
          <w:rFonts w:ascii="Aptos" w:hAnsi="Aptos" w:cs="Times New Roman"/>
          <w:color w:val="1F1F1F"/>
          <w:sz w:val="24"/>
          <w:szCs w:val="24"/>
          <w:lang w:val="ca-ES"/>
        </w:rPr>
        <w:t xml:space="preserve"> dels drets fonamentals s'inclogui específicament </w:t>
      </w:r>
      <w:r>
        <w:rPr>
          <w:rFonts w:ascii="Aptos" w:hAnsi="Aptos" w:cs="Times New Roman"/>
          <w:color w:val="1F1F1F"/>
          <w:sz w:val="24"/>
          <w:szCs w:val="24"/>
          <w:lang w:val="ca-ES"/>
        </w:rPr>
        <w:t xml:space="preserve">en els raonaments </w:t>
      </w:r>
      <w:r w:rsidRPr="00AF51A4">
        <w:rPr>
          <w:rFonts w:ascii="Aptos" w:hAnsi="Aptos" w:cs="Times New Roman"/>
          <w:color w:val="1F1F1F"/>
          <w:sz w:val="24"/>
          <w:szCs w:val="24"/>
          <w:lang w:val="ca-ES"/>
        </w:rPr>
        <w:t xml:space="preserve"> de les parts.</w:t>
      </w:r>
    </w:p>
    <w:p w14:paraId="4F6752D1" w14:textId="77777777" w:rsidR="00AF51A4" w:rsidRPr="00AF51A4" w:rsidRDefault="00AF51A4" w:rsidP="00AF51A4">
      <w:pPr>
        <w:pStyle w:val="HTMLambformatprevi"/>
        <w:spacing w:after="120" w:line="276" w:lineRule="auto"/>
        <w:jc w:val="both"/>
        <w:rPr>
          <w:rStyle w:val="y2iqfc"/>
          <w:rFonts w:ascii="Aptos" w:hAnsi="Aptos" w:cs="Times New Roman"/>
          <w:sz w:val="24"/>
          <w:szCs w:val="24"/>
          <w:lang w:val="ca-ES"/>
        </w:rPr>
      </w:pPr>
      <w:r w:rsidRPr="00AF51A4">
        <w:rPr>
          <w:rStyle w:val="y2iqfc"/>
          <w:rFonts w:ascii="Aptos" w:hAnsi="Aptos" w:cs="Times New Roman"/>
          <w:sz w:val="24"/>
          <w:szCs w:val="24"/>
          <w:lang w:val="ca-ES"/>
        </w:rPr>
        <w:t>Això no obstant, en cas que una interpretació conforme sigui improbable, o pugui plantejar dificultats, l'advocat/da també pot contribuir a l'elaboració de l'anàlisi necessària per convèncer el jutge nacional que sol·liciti una decisió prejudicial o, fins i tot, la inaplicació de la norma nacional introduint com a bon argument la conformitat amb la Carta.</w:t>
      </w:r>
    </w:p>
    <w:p w14:paraId="4B749D4A" w14:textId="77777777" w:rsidR="00566271" w:rsidRPr="00B83555" w:rsidRDefault="00566271" w:rsidP="00EF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Aptos" w:hAnsi="Aptos"/>
          <w:color w:val="1F1F1F"/>
          <w:lang w:val="ca-ES"/>
        </w:rPr>
      </w:pPr>
    </w:p>
    <w:tbl>
      <w:tblPr>
        <w:tblStyle w:val="Taulaambq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4"/>
      </w:tblGrid>
      <w:tr w:rsidR="00F74EFF" w:rsidRPr="00B83555" w14:paraId="3BBD9B97" w14:textId="77777777" w:rsidTr="006A04DB">
        <w:tc>
          <w:tcPr>
            <w:tcW w:w="8494" w:type="dxa"/>
          </w:tcPr>
          <w:p w14:paraId="53C2FCF1" w14:textId="77777777" w:rsidR="0093649B" w:rsidRPr="00B83555" w:rsidRDefault="0093649B" w:rsidP="00EF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Aptos" w:hAnsi="Aptos" w:cstheme="minorHAnsi"/>
                <w:color w:val="1F1F1F"/>
                <w:sz w:val="24"/>
                <w:szCs w:val="24"/>
              </w:rPr>
            </w:pPr>
          </w:p>
          <w:p w14:paraId="7A6E9A51" w14:textId="77777777" w:rsidR="00E712E3" w:rsidRPr="00B83555" w:rsidRDefault="00AC5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Aptos" w:hAnsi="Aptos" w:cstheme="minorHAnsi"/>
                <w:color w:val="1F1F1F"/>
                <w:sz w:val="24"/>
                <w:szCs w:val="24"/>
              </w:rPr>
            </w:pPr>
            <w:r w:rsidRPr="00B83555">
              <w:rPr>
                <w:rFonts w:ascii="Aptos" w:hAnsi="Aptos" w:cstheme="minorHAnsi"/>
                <w:noProof/>
                <w:color w:val="1F1F1F"/>
                <w:lang w:eastAsia="ca-ES"/>
                <w14:ligatures w14:val="standardContextual"/>
              </w:rPr>
              <mc:AlternateContent>
                <mc:Choice Requires="wpg">
                  <w:drawing>
                    <wp:anchor distT="0" distB="0" distL="114300" distR="114300" simplePos="0" relativeHeight="251705344" behindDoc="0" locked="0" layoutInCell="1" allowOverlap="1" wp14:anchorId="21B28D39" wp14:editId="4CC700FD">
                      <wp:simplePos x="0" y="0"/>
                      <wp:positionH relativeFrom="column">
                        <wp:posOffset>-24765</wp:posOffset>
                      </wp:positionH>
                      <wp:positionV relativeFrom="paragraph">
                        <wp:posOffset>104775</wp:posOffset>
                      </wp:positionV>
                      <wp:extent cx="5346700" cy="2876550"/>
                      <wp:effectExtent l="0" t="0" r="6350" b="0"/>
                      <wp:wrapNone/>
                      <wp:docPr id="49" name="Agrupa 49"/>
                      <wp:cNvGraphicFramePr/>
                      <a:graphic xmlns:a="http://schemas.openxmlformats.org/drawingml/2006/main">
                        <a:graphicData uri="http://schemas.microsoft.com/office/word/2010/wordprocessingGroup">
                          <wpg:wgp>
                            <wpg:cNvGrpSpPr/>
                            <wpg:grpSpPr>
                              <a:xfrm>
                                <a:off x="0" y="0"/>
                                <a:ext cx="5346700" cy="2876550"/>
                                <a:chOff x="0" y="0"/>
                                <a:chExt cx="5346700" cy="2876550"/>
                              </a:xfrm>
                            </wpg:grpSpPr>
                            <wps:wsp>
                              <wps:cNvPr id="21" name="Rectangle arrodonit 21"/>
                              <wps:cNvSpPr/>
                              <wps:spPr>
                                <a:xfrm>
                                  <a:off x="3943350" y="1009650"/>
                                  <a:ext cx="1403350" cy="863600"/>
                                </a:xfrm>
                                <a:prstGeom prst="roundRect">
                                  <a:avLst/>
                                </a:prstGeom>
                                <a:solidFill>
                                  <a:srgbClr val="4472C4"/>
                                </a:solidFill>
                                <a:ln w="12700" cap="flat" cmpd="sng" algn="ctr">
                                  <a:noFill/>
                                  <a:prstDash val="solid"/>
                                  <a:miter lim="800000"/>
                                </a:ln>
                                <a:effectLst/>
                              </wps:spPr>
                              <wps:txbx>
                                <w:txbxContent>
                                  <w:p w14:paraId="32098292" w14:textId="1C9DD6D8" w:rsidR="00E712E3" w:rsidRDefault="00AC50A8">
                                    <w:pPr>
                                      <w:jc w:val="center"/>
                                      <w:rPr>
                                        <w:rFonts w:asciiTheme="minorHAnsi" w:hAnsiTheme="minorHAnsi" w:cstheme="minorHAnsi"/>
                                        <w:color w:val="FFFFFF" w:themeColor="background1"/>
                                        <w:sz w:val="28"/>
                                        <w:szCs w:val="28"/>
                                        <w:lang w:val="ca-ES"/>
                                      </w:rPr>
                                    </w:pPr>
                                    <w:r w:rsidRPr="0093649B">
                                      <w:rPr>
                                        <w:rFonts w:asciiTheme="minorHAnsi" w:hAnsiTheme="minorHAnsi" w:cstheme="minorHAnsi"/>
                                        <w:color w:val="FFFFFF" w:themeColor="background1"/>
                                        <w:sz w:val="28"/>
                                        <w:szCs w:val="28"/>
                                        <w:lang w:val="ca-ES"/>
                                      </w:rPr>
                                      <w:t>aplicació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Connector de fletxa recta 30"/>
                              <wps:cNvCnPr/>
                              <wps:spPr>
                                <a:xfrm flipV="1">
                                  <a:off x="1397000" y="1949450"/>
                                  <a:ext cx="1116000" cy="18000"/>
                                </a:xfrm>
                                <a:prstGeom prst="straightConnector1">
                                  <a:avLst/>
                                </a:prstGeom>
                                <a:noFill/>
                                <a:ln w="28575" cap="rnd" cmpd="sng" algn="ctr">
                                  <a:solidFill>
                                    <a:srgbClr val="4472C4"/>
                                  </a:solidFill>
                                  <a:prstDash val="solid"/>
                                  <a:miter lim="800000"/>
                                  <a:tailEnd type="arrow"/>
                                </a:ln>
                                <a:effectLst/>
                              </wps:spPr>
                              <wps:bodyPr/>
                            </wps:wsp>
                            <wpg:grpSp>
                              <wpg:cNvPr id="48" name="Agrupa 48"/>
                              <wpg:cNvGrpSpPr/>
                              <wpg:grpSpPr>
                                <a:xfrm>
                                  <a:off x="0" y="0"/>
                                  <a:ext cx="5314950" cy="2876550"/>
                                  <a:chOff x="0" y="0"/>
                                  <a:chExt cx="5314950" cy="2876550"/>
                                </a:xfrm>
                              </wpg:grpSpPr>
                              <wpg:grpSp>
                                <wpg:cNvPr id="47" name="Agrupa 47"/>
                                <wpg:cNvGrpSpPr/>
                                <wpg:grpSpPr>
                                  <a:xfrm>
                                    <a:off x="0" y="0"/>
                                    <a:ext cx="5314950" cy="2876550"/>
                                    <a:chOff x="0" y="0"/>
                                    <a:chExt cx="5314950" cy="2876550"/>
                                  </a:xfrm>
                                </wpg:grpSpPr>
                                <wps:wsp>
                                  <wps:cNvPr id="27" name="Quadre de text 27"/>
                                  <wps:cNvSpPr txBox="1"/>
                                  <wps:spPr>
                                    <a:xfrm>
                                      <a:off x="1447800" y="1619250"/>
                                      <a:ext cx="939800" cy="615950"/>
                                    </a:xfrm>
                                    <a:prstGeom prst="rect">
                                      <a:avLst/>
                                    </a:prstGeom>
                                    <a:noFill/>
                                    <a:ln w="6350">
                                      <a:noFill/>
                                    </a:ln>
                                  </wps:spPr>
                                  <wps:txbx>
                                    <w:txbxContent>
                                      <w:p w14:paraId="6B352945" w14:textId="563D900C" w:rsidR="00E712E3" w:rsidRDefault="00AC50A8">
                                        <w:pPr>
                                          <w:jc w:val="center"/>
                                          <w:rPr>
                                            <w:rFonts w:asciiTheme="minorHAnsi" w:hAnsiTheme="minorHAnsi" w:cstheme="minorHAnsi"/>
                                            <w:b/>
                                            <w:color w:val="4472C4" w:themeColor="accent1"/>
                                            <w:sz w:val="20"/>
                                            <w:szCs w:val="20"/>
                                            <w:lang w:val="ca-ES"/>
                                          </w:rPr>
                                        </w:pPr>
                                        <w:r w:rsidRPr="00F943A2">
                                          <w:rPr>
                                            <w:rFonts w:asciiTheme="minorHAnsi" w:hAnsiTheme="minorHAnsi" w:cstheme="minorHAnsi"/>
                                            <w:b/>
                                            <w:color w:val="4472C4" w:themeColor="accent1"/>
                                            <w:sz w:val="20"/>
                                            <w:szCs w:val="20"/>
                                            <w:lang w:val="ca-ES"/>
                                          </w:rPr>
                                          <w:t>¿Du</w:t>
                                        </w:r>
                                        <w:r w:rsidR="00AF51A4">
                                          <w:rPr>
                                            <w:rFonts w:asciiTheme="minorHAnsi" w:hAnsiTheme="minorHAnsi" w:cstheme="minorHAnsi"/>
                                            <w:b/>
                                            <w:color w:val="4472C4" w:themeColor="accent1"/>
                                            <w:sz w:val="20"/>
                                            <w:szCs w:val="20"/>
                                            <w:lang w:val="ca-ES"/>
                                          </w:rPr>
                                          <w:t>btes</w:t>
                                        </w:r>
                                        <w:r w:rsidRPr="00F943A2">
                                          <w:rPr>
                                            <w:rFonts w:asciiTheme="minorHAnsi" w:hAnsiTheme="minorHAnsi" w:cstheme="minorHAnsi"/>
                                            <w:b/>
                                            <w:color w:val="4472C4" w:themeColor="accent1"/>
                                            <w:sz w:val="20"/>
                                            <w:szCs w:val="20"/>
                                            <w:lang w:val="ca-ES"/>
                                          </w:rPr>
                                          <w:t>?</w:t>
                                        </w:r>
                                      </w:p>
                                      <w:p w14:paraId="717D2B08" w14:textId="77777777" w:rsidR="00BA2629" w:rsidRPr="00F943A2" w:rsidRDefault="00BA2629" w:rsidP="00BA2629">
                                        <w:pPr>
                                          <w:jc w:val="center"/>
                                          <w:rPr>
                                            <w:rFonts w:asciiTheme="minorHAnsi" w:hAnsiTheme="minorHAnsi" w:cstheme="minorHAnsi"/>
                                            <w:b/>
                                            <w:color w:val="4472C4" w:themeColor="accent1"/>
                                            <w:sz w:val="16"/>
                                            <w:szCs w:val="16"/>
                                            <w:lang w:val="ca-ES"/>
                                          </w:rPr>
                                        </w:pPr>
                                      </w:p>
                                      <w:p w14:paraId="69E8D28E" w14:textId="77777777" w:rsidR="00E712E3" w:rsidRDefault="00AC50A8">
                                        <w:pPr>
                                          <w:jc w:val="center"/>
                                          <w:rPr>
                                            <w:rFonts w:asciiTheme="minorHAnsi" w:hAnsiTheme="minorHAnsi" w:cstheme="minorHAnsi"/>
                                            <w:color w:val="4472C4" w:themeColor="accent1"/>
                                            <w:lang w:val="ca-ES"/>
                                          </w:rPr>
                                        </w:pPr>
                                        <w:r w:rsidRPr="00F943A2">
                                          <w:rPr>
                                            <w:rFonts w:asciiTheme="minorHAnsi" w:hAnsiTheme="minorHAnsi" w:cstheme="minorHAnsi"/>
                                            <w:b/>
                                            <w:color w:val="4472C4" w:themeColor="accent1"/>
                                            <w:sz w:val="20"/>
                                            <w:szCs w:val="20"/>
                                            <w:lang w:val="ca-ES"/>
                                          </w:rPr>
                                          <w:t xml:space="preserve">¿No </w:t>
                                        </w:r>
                                        <w:proofErr w:type="spellStart"/>
                                        <w:r w:rsidRPr="00F943A2">
                                          <w:rPr>
                                            <w:rFonts w:asciiTheme="minorHAnsi" w:hAnsiTheme="minorHAnsi" w:cstheme="minorHAnsi"/>
                                            <w:b/>
                                            <w:color w:val="4472C4" w:themeColor="accent1"/>
                                            <w:sz w:val="20"/>
                                            <w:szCs w:val="20"/>
                                            <w:lang w:val="ca-ES"/>
                                          </w:rPr>
                                          <w:t>concluyente</w:t>
                                        </w:r>
                                        <w:proofErr w:type="spellEnd"/>
                                        <w:r w:rsidRPr="00F943A2">
                                          <w:rPr>
                                            <w:rFonts w:asciiTheme="minorHAnsi" w:hAnsiTheme="minorHAnsi" w:cstheme="minorHAnsi"/>
                                            <w:b/>
                                            <w:color w:val="4472C4" w:themeColor="accent1"/>
                                            <w:lang w:val="ca-E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6" name="Agrupa 46"/>
                                  <wpg:cNvGrpSpPr/>
                                  <wpg:grpSpPr>
                                    <a:xfrm>
                                      <a:off x="0" y="0"/>
                                      <a:ext cx="5314950" cy="2876550"/>
                                      <a:chOff x="0" y="0"/>
                                      <a:chExt cx="5314950" cy="2876550"/>
                                    </a:xfrm>
                                  </wpg:grpSpPr>
                                  <wps:wsp>
                                    <wps:cNvPr id="19" name="Rectangle arrodonit 19"/>
                                    <wps:cNvSpPr/>
                                    <wps:spPr>
                                      <a:xfrm>
                                        <a:off x="0" y="1181100"/>
                                        <a:ext cx="1377950" cy="144145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4D8C13" w14:textId="3DDA3110" w:rsidR="00E712E3" w:rsidRDefault="00AC50A8">
                                          <w:pPr>
                                            <w:jc w:val="center"/>
                                            <w:rPr>
                                              <w:rFonts w:asciiTheme="minorHAnsi" w:hAnsiTheme="minorHAnsi" w:cstheme="minorHAnsi"/>
                                              <w:sz w:val="28"/>
                                              <w:szCs w:val="28"/>
                                              <w:lang w:val="ca-ES"/>
                                            </w:rPr>
                                          </w:pPr>
                                          <w:r w:rsidRPr="0093649B">
                                            <w:rPr>
                                              <w:rFonts w:asciiTheme="minorHAnsi" w:hAnsiTheme="minorHAnsi" w:cstheme="minorHAnsi"/>
                                              <w:sz w:val="28"/>
                                              <w:szCs w:val="28"/>
                                              <w:lang w:val="ca-ES"/>
                                            </w:rPr>
                                            <w:t>interpretació coherent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arrodonit 20"/>
                                    <wps:cNvSpPr/>
                                    <wps:spPr>
                                      <a:xfrm>
                                        <a:off x="3911600" y="2012950"/>
                                        <a:ext cx="1403350" cy="863600"/>
                                      </a:xfrm>
                                      <a:prstGeom prst="roundRect">
                                        <a:avLst/>
                                      </a:prstGeom>
                                      <a:solidFill>
                                        <a:srgbClr val="4472C4"/>
                                      </a:solidFill>
                                      <a:ln w="12700" cap="flat" cmpd="sng" algn="ctr">
                                        <a:noFill/>
                                        <a:prstDash val="solid"/>
                                        <a:miter lim="800000"/>
                                      </a:ln>
                                      <a:effectLst/>
                                    </wps:spPr>
                                    <wps:txbx>
                                      <w:txbxContent>
                                        <w:p w14:paraId="608277F9" w14:textId="56ECA6F6" w:rsidR="00E712E3" w:rsidRDefault="00AC50A8">
                                          <w:pPr>
                                            <w:jc w:val="center"/>
                                            <w:rPr>
                                              <w:rFonts w:asciiTheme="minorHAnsi" w:hAnsiTheme="minorHAnsi" w:cstheme="minorHAnsi"/>
                                              <w:color w:val="FFFFFF" w:themeColor="background1"/>
                                              <w:sz w:val="28"/>
                                              <w:szCs w:val="28"/>
                                              <w:lang w:val="ca-ES"/>
                                            </w:rPr>
                                          </w:pPr>
                                          <w:r w:rsidRPr="0093649B">
                                            <w:rPr>
                                              <w:rFonts w:asciiTheme="minorHAnsi" w:hAnsiTheme="minorHAnsi" w:cstheme="minorHAnsi"/>
                                              <w:color w:val="FFFFFF" w:themeColor="background1"/>
                                              <w:sz w:val="28"/>
                                              <w:szCs w:val="28"/>
                                              <w:lang w:val="ca-ES"/>
                                            </w:rPr>
                                            <w:t>displic</w:t>
                                          </w:r>
                                          <w:r w:rsidR="00AF51A4">
                                            <w:rPr>
                                              <w:rFonts w:asciiTheme="minorHAnsi" w:hAnsiTheme="minorHAnsi" w:cstheme="minorHAnsi"/>
                                              <w:color w:val="FFFFFF" w:themeColor="background1"/>
                                              <w:sz w:val="28"/>
                                              <w:szCs w:val="28"/>
                                              <w:lang w:val="ca-ES"/>
                                            </w:rPr>
                                            <w:t>è</w:t>
                                          </w:r>
                                          <w:r w:rsidRPr="0093649B">
                                            <w:rPr>
                                              <w:rFonts w:asciiTheme="minorHAnsi" w:hAnsiTheme="minorHAnsi" w:cstheme="minorHAnsi"/>
                                              <w:color w:val="FFFFFF" w:themeColor="background1"/>
                                              <w:sz w:val="28"/>
                                              <w:szCs w:val="28"/>
                                              <w:lang w:val="ca-ES"/>
                                            </w:rPr>
                                            <w:t>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tangle arrodonit 24"/>
                                    <wps:cNvSpPr/>
                                    <wps:spPr>
                                      <a:xfrm>
                                        <a:off x="2527300" y="1536700"/>
                                        <a:ext cx="1193800" cy="79375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B510D0" w14:textId="369F6977" w:rsidR="00E712E3" w:rsidRDefault="00AC50A8">
                                          <w:pPr>
                                            <w:jc w:val="center"/>
                                            <w:rPr>
                                              <w:rFonts w:asciiTheme="minorHAnsi" w:hAnsiTheme="minorHAnsi" w:cstheme="minorHAnsi"/>
                                              <w:sz w:val="28"/>
                                              <w:szCs w:val="28"/>
                                              <w:lang w:val="ca-ES"/>
                                            </w:rPr>
                                          </w:pPr>
                                          <w:r w:rsidRPr="00BA2629">
                                            <w:rPr>
                                              <w:rFonts w:asciiTheme="minorHAnsi" w:hAnsiTheme="minorHAnsi" w:cstheme="minorHAnsi"/>
                                              <w:sz w:val="28"/>
                                              <w:szCs w:val="28"/>
                                              <w:lang w:val="ca-ES"/>
                                            </w:rPr>
                                            <w:t>refer</w:t>
                                          </w:r>
                                          <w:r w:rsidR="00AF51A4">
                                            <w:rPr>
                                              <w:rFonts w:asciiTheme="minorHAnsi" w:hAnsiTheme="minorHAnsi" w:cstheme="minorHAnsi"/>
                                              <w:sz w:val="28"/>
                                              <w:szCs w:val="28"/>
                                              <w:lang w:val="ca-ES"/>
                                            </w:rPr>
                                            <w:t>è</w:t>
                                          </w:r>
                                          <w:r w:rsidRPr="00BA2629">
                                            <w:rPr>
                                              <w:rFonts w:asciiTheme="minorHAnsi" w:hAnsiTheme="minorHAnsi" w:cstheme="minorHAnsi"/>
                                              <w:sz w:val="28"/>
                                              <w:szCs w:val="28"/>
                                              <w:lang w:val="ca-ES"/>
                                            </w:rPr>
                                            <w:t>ncia preliminar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Connector de fletxa recta 25"/>
                                    <wps:cNvCnPr/>
                                    <wps:spPr>
                                      <a:xfrm flipV="1">
                                        <a:off x="1371600" y="2387600"/>
                                        <a:ext cx="2520000" cy="18000"/>
                                      </a:xfrm>
                                      <a:prstGeom prst="straightConnector1">
                                        <a:avLst/>
                                      </a:prstGeom>
                                      <a:ln w="28575" cap="rnd">
                                        <a:tailEnd type="arrow"/>
                                      </a:ln>
                                    </wps:spPr>
                                    <wps:style>
                                      <a:lnRef idx="1">
                                        <a:schemeClr val="accent1"/>
                                      </a:lnRef>
                                      <a:fillRef idx="0">
                                        <a:schemeClr val="accent1"/>
                                      </a:fillRef>
                                      <a:effectRef idx="0">
                                        <a:schemeClr val="accent1"/>
                                      </a:effectRef>
                                      <a:fontRef idx="minor">
                                        <a:schemeClr val="tx1"/>
                                      </a:fontRef>
                                    </wps:style>
                                    <wps:bodyPr/>
                                  </wps:wsp>
                                  <wps:wsp>
                                    <wps:cNvPr id="26" name="Connector de fletxa recta 26"/>
                                    <wps:cNvCnPr/>
                                    <wps:spPr>
                                      <a:xfrm flipV="1">
                                        <a:off x="1390650" y="1441450"/>
                                        <a:ext cx="2520000" cy="18000"/>
                                      </a:xfrm>
                                      <a:prstGeom prst="straightConnector1">
                                        <a:avLst/>
                                      </a:prstGeom>
                                      <a:noFill/>
                                      <a:ln w="28575" cap="rnd" cmpd="sng" algn="ctr">
                                        <a:solidFill>
                                          <a:srgbClr val="4472C4"/>
                                        </a:solidFill>
                                        <a:prstDash val="solid"/>
                                        <a:miter lim="800000"/>
                                        <a:tailEnd type="arrow"/>
                                      </a:ln>
                                      <a:effectLst/>
                                    </wps:spPr>
                                    <wps:bodyPr/>
                                  </wps:wsp>
                                  <wps:wsp>
                                    <wps:cNvPr id="28" name="Connector 28"/>
                                    <wps:cNvSpPr/>
                                    <wps:spPr>
                                      <a:xfrm>
                                        <a:off x="1485900" y="1663700"/>
                                        <a:ext cx="844550" cy="647700"/>
                                      </a:xfrm>
                                      <a:prstGeom prst="flowChartConnector">
                                        <a:avLst/>
                                      </a:prstGeom>
                                      <a:noFill/>
                                      <a:ln w="28575">
                                        <a:solidFill>
                                          <a:schemeClr val="accent1">
                                            <a:alpha val="57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Connector de fletxa recta 31"/>
                                    <wps:cNvCnPr/>
                                    <wps:spPr>
                                      <a:xfrm flipV="1">
                                        <a:off x="3568700" y="1739900"/>
                                        <a:ext cx="374650" cy="63500"/>
                                      </a:xfrm>
                                      <a:prstGeom prst="straightConnector1">
                                        <a:avLst/>
                                      </a:prstGeom>
                                      <a:noFill/>
                                      <a:ln w="28575" cap="rnd" cmpd="sng" algn="ctr">
                                        <a:solidFill>
                                          <a:srgbClr val="4472C4"/>
                                        </a:solidFill>
                                        <a:prstDash val="solid"/>
                                        <a:miter lim="800000"/>
                                        <a:tailEnd type="arrow"/>
                                      </a:ln>
                                      <a:effectLst/>
                                    </wps:spPr>
                                    <wps:bodyPr/>
                                  </wps:wsp>
                                  <wps:wsp>
                                    <wps:cNvPr id="32" name="Connector de fletxa recta 32"/>
                                    <wps:cNvCnPr/>
                                    <wps:spPr>
                                      <a:xfrm>
                                        <a:off x="3587750" y="2044700"/>
                                        <a:ext cx="323850" cy="76200"/>
                                      </a:xfrm>
                                      <a:prstGeom prst="straightConnector1">
                                        <a:avLst/>
                                      </a:prstGeom>
                                      <a:noFill/>
                                      <a:ln w="28575" cap="rnd" cmpd="sng" algn="ctr">
                                        <a:solidFill>
                                          <a:srgbClr val="4472C4"/>
                                        </a:solidFill>
                                        <a:prstDash val="solid"/>
                                        <a:miter lim="800000"/>
                                        <a:tailEnd type="arrow"/>
                                      </a:ln>
                                      <a:effectLst/>
                                    </wps:spPr>
                                    <wps:bodyPr/>
                                  </wps:wsp>
                                  <wps:wsp>
                                    <wps:cNvPr id="36" name="Connector de fletxa recta 36"/>
                                    <wps:cNvCnPr/>
                                    <wps:spPr>
                                      <a:xfrm flipH="1" flipV="1">
                                        <a:off x="1473200" y="781050"/>
                                        <a:ext cx="337820" cy="850900"/>
                                      </a:xfrm>
                                      <a:prstGeom prst="straightConnector1">
                                        <a:avLst/>
                                      </a:prstGeom>
                                      <a:noFill/>
                                      <a:ln w="28575" cap="rnd" cmpd="sng" algn="ctr">
                                        <a:solidFill>
                                          <a:srgbClr val="4472C4">
                                            <a:alpha val="57000"/>
                                          </a:srgbClr>
                                        </a:solidFill>
                                        <a:prstDash val="dash"/>
                                        <a:miter lim="800000"/>
                                        <a:tailEnd type="arrow"/>
                                      </a:ln>
                                      <a:effectLst/>
                                    </wps:spPr>
                                    <wps:bodyPr/>
                                  </wps:wsp>
                                  <wps:wsp>
                                    <wps:cNvPr id="39" name="Connector de fletxa recta 39"/>
                                    <wps:cNvCnPr/>
                                    <wps:spPr>
                                      <a:xfrm flipV="1">
                                        <a:off x="2781300" y="806450"/>
                                        <a:ext cx="241300" cy="711200"/>
                                      </a:xfrm>
                                      <a:prstGeom prst="straightConnector1">
                                        <a:avLst/>
                                      </a:prstGeom>
                                      <a:noFill/>
                                      <a:ln w="28575" cap="rnd" cmpd="sng" algn="ctr">
                                        <a:solidFill>
                                          <a:srgbClr val="4472C4">
                                            <a:alpha val="57000"/>
                                          </a:srgbClr>
                                        </a:solidFill>
                                        <a:prstDash val="dash"/>
                                        <a:miter lim="800000"/>
                                        <a:tailEnd type="arrow"/>
                                      </a:ln>
                                      <a:effectLst/>
                                    </wps:spPr>
                                    <wps:bodyPr/>
                                  </wps:wsp>
                                  <wps:wsp>
                                    <wps:cNvPr id="40" name="Connector de fletxa recta 40"/>
                                    <wps:cNvCnPr/>
                                    <wps:spPr>
                                      <a:xfrm>
                                        <a:off x="3263900" y="844550"/>
                                        <a:ext cx="184150" cy="717550"/>
                                      </a:xfrm>
                                      <a:prstGeom prst="straightConnector1">
                                        <a:avLst/>
                                      </a:prstGeom>
                                      <a:noFill/>
                                      <a:ln w="28575" cap="rnd" cmpd="sng" algn="ctr">
                                        <a:solidFill>
                                          <a:srgbClr val="4472C4">
                                            <a:alpha val="57000"/>
                                          </a:srgbClr>
                                        </a:solidFill>
                                        <a:prstDash val="dash"/>
                                        <a:miter lim="800000"/>
                                        <a:tailEnd type="arrow"/>
                                      </a:ln>
                                      <a:effectLst/>
                                    </wps:spPr>
                                    <wps:bodyPr/>
                                  </wps:wsp>
                                  <wpg:grpSp>
                                    <wpg:cNvPr id="45" name="Agrupa 45"/>
                                    <wpg:cNvGrpSpPr/>
                                    <wpg:grpSpPr>
                                      <a:xfrm>
                                        <a:off x="558800" y="0"/>
                                        <a:ext cx="3276600" cy="831850"/>
                                        <a:chOff x="0" y="0"/>
                                        <a:chExt cx="3276600" cy="831850"/>
                                      </a:xfrm>
                                    </wpg:grpSpPr>
                                    <wps:wsp>
                                      <wps:cNvPr id="37" name="Oval 37"/>
                                      <wps:cNvSpPr/>
                                      <wps:spPr>
                                        <a:xfrm>
                                          <a:off x="0" y="0"/>
                                          <a:ext cx="1314450" cy="806450"/>
                                        </a:xfrm>
                                        <a:prstGeom prst="ellipse">
                                          <a:avLst/>
                                        </a:prstGeom>
                                        <a:solidFill>
                                          <a:schemeClr val="accent1">
                                            <a:alpha val="57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B797BE" w14:textId="77777777" w:rsidR="00E712E3" w:rsidRDefault="00AC50A8">
                                            <w:pPr>
                                              <w:jc w:val="center"/>
                                              <w:rPr>
                                                <w:rFonts w:asciiTheme="minorHAnsi" w:hAnsiTheme="minorHAnsi" w:cstheme="minorHAnsi"/>
                                                <w:b/>
                                                <w:lang w:val="en-US"/>
                                              </w:rPr>
                                            </w:pPr>
                                            <w:r w:rsidRPr="00E668D1">
                                              <w:rPr>
                                                <w:rFonts w:asciiTheme="minorHAnsi" w:hAnsiTheme="minorHAnsi" w:cstheme="minorHAnsi"/>
                                                <w:b/>
                                                <w:lang w:val="en-US"/>
                                              </w:rPr>
                                              <w:t>Tribunal Superior</w:t>
                                            </w:r>
                                          </w:p>
                                          <w:p w14:paraId="69453CFF" w14:textId="1465DD7D" w:rsidR="00E712E3" w:rsidRDefault="00AC50A8">
                                            <w:pPr>
                                              <w:jc w:val="center"/>
                                              <w:rPr>
                                                <w:rFonts w:asciiTheme="minorHAnsi" w:hAnsiTheme="minorHAnsi" w:cstheme="minorHAnsi"/>
                                                <w:b/>
                                                <w:lang w:val="en-US"/>
                                              </w:rPr>
                                            </w:pPr>
                                            <w:proofErr w:type="spellStart"/>
                                            <w:r w:rsidRPr="00E668D1">
                                              <w:rPr>
                                                <w:rFonts w:asciiTheme="minorHAnsi" w:hAnsiTheme="minorHAnsi" w:cstheme="minorHAnsi"/>
                                                <w:b/>
                                                <w:lang w:val="en-US"/>
                                              </w:rPr>
                                              <w:t>Revisió</w:t>
                                            </w:r>
                                            <w:proofErr w:type="spellEnd"/>
                                            <w:r w:rsidRPr="00E668D1">
                                              <w:rPr>
                                                <w:rFonts w:asciiTheme="minorHAnsi" w:hAnsiTheme="minorHAnsi" w:cstheme="minorHAnsi"/>
                                                <w:b/>
                                                <w:lang w:val="en-US"/>
                                              </w:rPr>
                                              <w:t xml:space="preserve"> </w:t>
                                            </w:r>
                                            <w:proofErr w:type="spellStart"/>
                                            <w:r w:rsidRPr="00E668D1">
                                              <w:rPr>
                                                <w:rFonts w:asciiTheme="minorHAnsi" w:hAnsiTheme="minorHAnsi" w:cstheme="minorHAnsi"/>
                                                <w:b/>
                                                <w:lang w:val="en-US"/>
                                              </w:rPr>
                                              <w:t>constitucional</w:t>
                                            </w:r>
                                            <w:proofErr w:type="spellEnd"/>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8" name="Oval 38"/>
                                      <wps:cNvSpPr/>
                                      <wps:spPr>
                                        <a:xfrm>
                                          <a:off x="1962150" y="25400"/>
                                          <a:ext cx="1314450" cy="806450"/>
                                        </a:xfrm>
                                        <a:prstGeom prst="ellipse">
                                          <a:avLst/>
                                        </a:prstGeom>
                                        <a:solidFill>
                                          <a:srgbClr val="4472C4">
                                            <a:alpha val="57000"/>
                                          </a:srgbClr>
                                        </a:solidFill>
                                        <a:ln w="12700" cap="flat" cmpd="sng" algn="ctr">
                                          <a:noFill/>
                                          <a:prstDash val="solid"/>
                                          <a:miter lim="800000"/>
                                        </a:ln>
                                        <a:effectLst/>
                                      </wps:spPr>
                                      <wps:txbx>
                                        <w:txbxContent>
                                          <w:p w14:paraId="1C74464F" w14:textId="77777777" w:rsidR="00E712E3" w:rsidRDefault="00AC50A8">
                                            <w:pPr>
                                              <w:jc w:val="center"/>
                                              <w:rPr>
                                                <w:rFonts w:asciiTheme="minorHAnsi" w:hAnsiTheme="minorHAnsi" w:cstheme="minorHAnsi"/>
                                                <w:b/>
                                                <w:color w:val="FFFFFF" w:themeColor="background1"/>
                                                <w:sz w:val="32"/>
                                                <w:szCs w:val="32"/>
                                                <w:lang w:val="en-US"/>
                                              </w:rPr>
                                            </w:pPr>
                                            <w:r w:rsidRPr="00E668D1">
                                              <w:rPr>
                                                <w:rFonts w:asciiTheme="minorHAnsi" w:hAnsiTheme="minorHAnsi" w:cstheme="minorHAnsi"/>
                                                <w:b/>
                                                <w:color w:val="FFFFFF" w:themeColor="background1"/>
                                                <w:sz w:val="32"/>
                                                <w:szCs w:val="32"/>
                                                <w:lang w:val="en-US"/>
                                              </w:rPr>
                                              <w:t>TJUE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s:wsp>
                                    <wps:cNvPr id="43" name="Connector 43"/>
                                    <wps:cNvSpPr/>
                                    <wps:spPr>
                                      <a:xfrm>
                                        <a:off x="1905000" y="685800"/>
                                        <a:ext cx="767773" cy="535289"/>
                                      </a:xfrm>
                                      <a:prstGeom prst="flowChartConnector">
                                        <a:avLst/>
                                      </a:prstGeom>
                                      <a:noFill/>
                                      <a:ln w="28575" cap="flat" cmpd="sng" algn="ctr">
                                        <a:solidFill>
                                          <a:srgbClr val="4472C4">
                                            <a:alpha val="57000"/>
                                          </a:srgbClr>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44" name="Quadre de text 44"/>
                                <wps:cNvSpPr txBox="1"/>
                                <wps:spPr>
                                  <a:xfrm>
                                    <a:off x="1752600" y="698500"/>
                                    <a:ext cx="1009650" cy="584200"/>
                                  </a:xfrm>
                                  <a:prstGeom prst="rect">
                                    <a:avLst/>
                                  </a:prstGeom>
                                  <a:noFill/>
                                  <a:ln w="6350">
                                    <a:noFill/>
                                  </a:ln>
                                </wps:spPr>
                                <wps:txbx>
                                  <w:txbxContent>
                                    <w:p w14:paraId="044C9BAA" w14:textId="4FCE079A" w:rsidR="00E712E3" w:rsidRDefault="00AC50A8">
                                      <w:pPr>
                                        <w:jc w:val="center"/>
                                        <w:rPr>
                                          <w:rFonts w:asciiTheme="minorHAnsi" w:hAnsiTheme="minorHAnsi" w:cstheme="minorHAnsi"/>
                                          <w:b/>
                                          <w:color w:val="4472C4" w:themeColor="accent1"/>
                                          <w:sz w:val="20"/>
                                          <w:szCs w:val="20"/>
                                          <w:lang w:val="ca-ES"/>
                                        </w:rPr>
                                      </w:pPr>
                                      <w:proofErr w:type="spellStart"/>
                                      <w:r w:rsidRPr="00F943A2">
                                        <w:rPr>
                                          <w:rFonts w:asciiTheme="minorHAnsi" w:hAnsiTheme="minorHAnsi" w:cstheme="minorHAnsi"/>
                                          <w:b/>
                                          <w:color w:val="4472C4" w:themeColor="accent1"/>
                                          <w:sz w:val="20"/>
                                          <w:szCs w:val="20"/>
                                          <w:lang w:val="ca-ES"/>
                                        </w:rPr>
                                        <w:t>Derecho</w:t>
                                      </w:r>
                                      <w:proofErr w:type="spellEnd"/>
                                      <w:r w:rsidRPr="00F943A2">
                                        <w:rPr>
                                          <w:rFonts w:asciiTheme="minorHAnsi" w:hAnsiTheme="minorHAnsi" w:cstheme="minorHAnsi"/>
                                          <w:b/>
                                          <w:color w:val="4472C4" w:themeColor="accent1"/>
                                          <w:sz w:val="20"/>
                                          <w:szCs w:val="20"/>
                                          <w:lang w:val="ca-ES"/>
                                        </w:rPr>
                                        <w:t xml:space="preserve"> comunitari</w:t>
                                      </w:r>
                                    </w:p>
                                    <w:p w14:paraId="09FC81B5" w14:textId="38D9CDC7" w:rsidR="00E712E3" w:rsidRDefault="00AC50A8">
                                      <w:pPr>
                                        <w:jc w:val="center"/>
                                        <w:rPr>
                                          <w:rFonts w:asciiTheme="minorHAnsi" w:hAnsiTheme="minorHAnsi" w:cstheme="minorHAnsi"/>
                                          <w:color w:val="4472C4" w:themeColor="accent1"/>
                                          <w:lang w:val="ca-ES"/>
                                        </w:rPr>
                                      </w:pPr>
                                      <w:r w:rsidRPr="00F943A2">
                                        <w:rPr>
                                          <w:rFonts w:asciiTheme="minorHAnsi" w:hAnsiTheme="minorHAnsi" w:cstheme="minorHAnsi"/>
                                          <w:b/>
                                          <w:color w:val="4472C4" w:themeColor="accent1"/>
                                          <w:sz w:val="20"/>
                                          <w:szCs w:val="20"/>
                                          <w:lang w:val="ca-ES"/>
                                        </w:rPr>
                                        <w:t>Primac</w:t>
                                      </w:r>
                                      <w:r w:rsidR="00AF51A4">
                                        <w:rPr>
                                          <w:rFonts w:asciiTheme="minorHAnsi" w:hAnsiTheme="minorHAnsi" w:cstheme="minorHAnsi"/>
                                          <w:b/>
                                          <w:color w:val="4472C4" w:themeColor="accent1"/>
                                          <w:sz w:val="20"/>
                                          <w:szCs w:val="20"/>
                                          <w:lang w:val="ca-ES"/>
                                        </w:rPr>
                                        <w:t>i</w:t>
                                      </w:r>
                                      <w:r w:rsidRPr="00F943A2">
                                        <w:rPr>
                                          <w:rFonts w:asciiTheme="minorHAnsi" w:hAnsiTheme="minorHAnsi" w:cstheme="minorHAnsi"/>
                                          <w:b/>
                                          <w:color w:val="4472C4" w:themeColor="accent1"/>
                                          <w:sz w:val="20"/>
                                          <w:szCs w:val="20"/>
                                          <w:lang w:val="ca-ES"/>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21B28D39" id="Agrupa 49" o:spid="_x0000_s1031" style="position:absolute;margin-left:-1.95pt;margin-top:8.25pt;width:421pt;height:226.5pt;z-index:251705344" coordsize="53467,28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">
                      <v:roundrect id="Rectangle arrodonit 21" o:spid="_x0000_s1032" style="position:absolute;left:39433;top:10096;width:14034;height:86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" fillcolor="#4472c4" stroked="f" strokeweight="1pt">
                        <v:stroke joinstyle="miter"/>
                        <v:textbox>
                          <w:txbxContent>
                            <w:p w14:paraId="32098292" w14:textId="1C9DD6D8" w:rsidR="00E712E3" w:rsidRDefault="00AC50A8">
                              <w:pPr>
                                <w:jc w:val="center"/>
                                <w:rPr>
                                  <w:rFonts w:asciiTheme="minorHAnsi" w:hAnsiTheme="minorHAnsi" w:cstheme="minorHAnsi"/>
                                  <w:color w:val="FFFFFF" w:themeColor="background1"/>
                                  <w:sz w:val="28"/>
                                  <w:szCs w:val="28"/>
                                  <w:lang w:val="ca-ES"/>
                                </w:rPr>
                              </w:pPr>
                              <w:r w:rsidRPr="0093649B">
                                <w:rPr>
                                  <w:rFonts w:asciiTheme="minorHAnsi" w:hAnsiTheme="minorHAnsi" w:cstheme="minorHAnsi"/>
                                  <w:color w:val="FFFFFF" w:themeColor="background1"/>
                                  <w:sz w:val="28"/>
                                  <w:szCs w:val="28"/>
                                  <w:lang w:val="ca-ES"/>
                                </w:rPr>
                                <w:t>aplicació</w:t>
                              </w:r>
                            </w:p>
                          </w:txbxContent>
                        </v:textbox>
                      </v:roundrect>
                      <v:shapetype id="_x0000_t32" coordsize="21600,21600" o:spt="32" o:oned="t" path="m,l21600,21600e" filled="f">
                        <v:path arrowok="t" fillok="f" o:connecttype="none"/>
                        <o:lock v:ext="edit" shapetype="t"/>
                      </v:shapetype>
                      <v:shape id="Connector de fletxa recta 30" o:spid="_x0000_s1033" type="#_x0000_t32" style="position:absolute;left:13970;top:19494;width:11160;height:1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" strokecolor="#4472c4" strokeweight="2.25pt">
                        <v:stroke endarrow="open" joinstyle="miter" endcap="round"/>
                      </v:shape>
                      <v:group id="Agrupa 48" o:spid="_x0000_s1034" style="position:absolute;width:53149;height:28765" coordsize="53149,28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group id="Agrupa 47" o:spid="_x0000_s1035" style="position:absolute;width:53149;height:28765" coordsize="53149,28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type id="_x0000_t202" coordsize="21600,21600" o:spt="202" path="m,l,21600r21600,l21600,xe">
                            <v:stroke joinstyle="miter"/>
                            <v:path gradientshapeok="t" o:connecttype="rect"/>
                          </v:shapetype>
                          <v:shape id="Quadre de text 27" o:spid="_x0000_s1036" type="#_x0000_t202" style="position:absolute;left:14478;top:16192;width:9398;height:6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" filled="f" stroked="f" strokeweight=".5pt">
                            <v:textbox>
                              <w:txbxContent>
                                <w:p w14:paraId="6B352945" w14:textId="563D900C" w:rsidR="00E712E3" w:rsidRDefault="00AC50A8">
                                  <w:pPr>
                                    <w:jc w:val="center"/>
                                    <w:rPr>
                                      <w:rFonts w:asciiTheme="minorHAnsi" w:hAnsiTheme="minorHAnsi" w:cstheme="minorHAnsi"/>
                                      <w:b/>
                                      <w:color w:val="4472C4" w:themeColor="accent1"/>
                                      <w:sz w:val="20"/>
                                      <w:szCs w:val="20"/>
                                      <w:lang w:val="ca-ES"/>
                                    </w:rPr>
                                  </w:pPr>
                                  <w:r w:rsidRPr="00F943A2">
                                    <w:rPr>
                                      <w:rFonts w:asciiTheme="minorHAnsi" w:hAnsiTheme="minorHAnsi" w:cstheme="minorHAnsi"/>
                                      <w:b/>
                                      <w:color w:val="4472C4" w:themeColor="accent1"/>
                                      <w:sz w:val="20"/>
                                      <w:szCs w:val="20"/>
                                      <w:lang w:val="ca-ES"/>
                                    </w:rPr>
                                    <w:t>¿Du</w:t>
                                  </w:r>
                                  <w:r w:rsidR="00AF51A4">
                                    <w:rPr>
                                      <w:rFonts w:asciiTheme="minorHAnsi" w:hAnsiTheme="minorHAnsi" w:cstheme="minorHAnsi"/>
                                      <w:b/>
                                      <w:color w:val="4472C4" w:themeColor="accent1"/>
                                      <w:sz w:val="20"/>
                                      <w:szCs w:val="20"/>
                                      <w:lang w:val="ca-ES"/>
                                    </w:rPr>
                                    <w:t>btes</w:t>
                                  </w:r>
                                  <w:r w:rsidRPr="00F943A2">
                                    <w:rPr>
                                      <w:rFonts w:asciiTheme="minorHAnsi" w:hAnsiTheme="minorHAnsi" w:cstheme="minorHAnsi"/>
                                      <w:b/>
                                      <w:color w:val="4472C4" w:themeColor="accent1"/>
                                      <w:sz w:val="20"/>
                                      <w:szCs w:val="20"/>
                                      <w:lang w:val="ca-ES"/>
                                    </w:rPr>
                                    <w:t>?</w:t>
                                  </w:r>
                                </w:p>
                                <w:p w14:paraId="717D2B08" w14:textId="77777777" w:rsidR="00BA2629" w:rsidRPr="00F943A2" w:rsidRDefault="00BA2629" w:rsidP="00BA2629">
                                  <w:pPr>
                                    <w:jc w:val="center"/>
                                    <w:rPr>
                                      <w:rFonts w:asciiTheme="minorHAnsi" w:hAnsiTheme="minorHAnsi" w:cstheme="minorHAnsi"/>
                                      <w:b/>
                                      <w:color w:val="4472C4" w:themeColor="accent1"/>
                                      <w:sz w:val="16"/>
                                      <w:szCs w:val="16"/>
                                      <w:lang w:val="ca-ES"/>
                                    </w:rPr>
                                  </w:pPr>
                                </w:p>
                                <w:p w14:paraId="69E8D28E" w14:textId="77777777" w:rsidR="00E712E3" w:rsidRDefault="00AC50A8">
                                  <w:pPr>
                                    <w:jc w:val="center"/>
                                    <w:rPr>
                                      <w:rFonts w:asciiTheme="minorHAnsi" w:hAnsiTheme="minorHAnsi" w:cstheme="minorHAnsi"/>
                                      <w:color w:val="4472C4" w:themeColor="accent1"/>
                                      <w:lang w:val="ca-ES"/>
                                    </w:rPr>
                                  </w:pPr>
                                  <w:r w:rsidRPr="00F943A2">
                                    <w:rPr>
                                      <w:rFonts w:asciiTheme="minorHAnsi" w:hAnsiTheme="minorHAnsi" w:cstheme="minorHAnsi"/>
                                      <w:b/>
                                      <w:color w:val="4472C4" w:themeColor="accent1"/>
                                      <w:sz w:val="20"/>
                                      <w:szCs w:val="20"/>
                                      <w:lang w:val="ca-ES"/>
                                    </w:rPr>
                                    <w:t>¿No concluyente</w:t>
                                  </w:r>
                                  <w:r w:rsidRPr="00F943A2">
                                    <w:rPr>
                                      <w:rFonts w:asciiTheme="minorHAnsi" w:hAnsiTheme="minorHAnsi" w:cstheme="minorHAnsi"/>
                                      <w:b/>
                                      <w:color w:val="4472C4" w:themeColor="accent1"/>
                                      <w:lang w:val="ca-ES"/>
                                    </w:rPr>
                                    <w:t>?</w:t>
                                  </w:r>
                                </w:p>
                              </w:txbxContent>
                            </v:textbox>
                          </v:shape>
                          <v:group id="Agrupa 46" o:spid="_x0000_s1037" style="position:absolute;width:53149;height:28765" coordsize="53149,28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roundrect id="Rectangle arrodonit 19" o:spid="_x0000_s1038" style="position:absolute;top:11811;width:13779;height:1441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" fillcolor="#4472c4 [3204]" stroked="f" strokeweight="1pt">
                              <v:stroke joinstyle="miter"/>
                              <v:textbox>
                                <w:txbxContent>
                                  <w:p w14:paraId="454D8C13" w14:textId="3DDA3110" w:rsidR="00E712E3" w:rsidRDefault="00AC50A8">
                                    <w:pPr>
                                      <w:jc w:val="center"/>
                                      <w:rPr>
                                        <w:rFonts w:asciiTheme="minorHAnsi" w:hAnsiTheme="minorHAnsi" w:cstheme="minorHAnsi"/>
                                        <w:sz w:val="28"/>
                                        <w:szCs w:val="28"/>
                                        <w:lang w:val="ca-ES"/>
                                      </w:rPr>
                                    </w:pPr>
                                    <w:r w:rsidRPr="0093649B">
                                      <w:rPr>
                                        <w:rFonts w:asciiTheme="minorHAnsi" w:hAnsiTheme="minorHAnsi" w:cstheme="minorHAnsi"/>
                                        <w:sz w:val="28"/>
                                        <w:szCs w:val="28"/>
                                        <w:lang w:val="ca-ES"/>
                                      </w:rPr>
                                      <w:t>interpretació coherent</w:t>
                                    </w:r>
                                  </w:p>
                                </w:txbxContent>
                              </v:textbox>
                            </v:roundrect>
                            <v:roundrect id="Rectangle arrodonit 20" o:spid="_x0000_s1039" style="position:absolute;left:39116;top:20129;width:14033;height:86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" fillcolor="#4472c4" stroked="f" strokeweight="1pt">
                              <v:stroke joinstyle="miter"/>
                              <v:textbox>
                                <w:txbxContent>
                                  <w:p w14:paraId="608277F9" w14:textId="56ECA6F6" w:rsidR="00E712E3" w:rsidRDefault="00AC50A8">
                                    <w:pPr>
                                      <w:jc w:val="center"/>
                                      <w:rPr>
                                        <w:rFonts w:asciiTheme="minorHAnsi" w:hAnsiTheme="minorHAnsi" w:cstheme="minorHAnsi"/>
                                        <w:color w:val="FFFFFF" w:themeColor="background1"/>
                                        <w:sz w:val="28"/>
                                        <w:szCs w:val="28"/>
                                        <w:lang w:val="ca-ES"/>
                                      </w:rPr>
                                    </w:pPr>
                                    <w:r w:rsidRPr="0093649B">
                                      <w:rPr>
                                        <w:rFonts w:asciiTheme="minorHAnsi" w:hAnsiTheme="minorHAnsi" w:cstheme="minorHAnsi"/>
                                        <w:color w:val="FFFFFF" w:themeColor="background1"/>
                                        <w:sz w:val="28"/>
                                        <w:szCs w:val="28"/>
                                        <w:lang w:val="ca-ES"/>
                                      </w:rPr>
                                      <w:t>displic</w:t>
                                    </w:r>
                                    <w:r w:rsidR="00AF51A4">
                                      <w:rPr>
                                        <w:rFonts w:asciiTheme="minorHAnsi" w:hAnsiTheme="minorHAnsi" w:cstheme="minorHAnsi"/>
                                        <w:color w:val="FFFFFF" w:themeColor="background1"/>
                                        <w:sz w:val="28"/>
                                        <w:szCs w:val="28"/>
                                        <w:lang w:val="ca-ES"/>
                                      </w:rPr>
                                      <w:t>è</w:t>
                                    </w:r>
                                    <w:r w:rsidRPr="0093649B">
                                      <w:rPr>
                                        <w:rFonts w:asciiTheme="minorHAnsi" w:hAnsiTheme="minorHAnsi" w:cstheme="minorHAnsi"/>
                                        <w:color w:val="FFFFFF" w:themeColor="background1"/>
                                        <w:sz w:val="28"/>
                                        <w:szCs w:val="28"/>
                                        <w:lang w:val="ca-ES"/>
                                      </w:rPr>
                                      <w:t>ncia</w:t>
                                    </w:r>
                                  </w:p>
                                </w:txbxContent>
                              </v:textbox>
                            </v:roundrect>
                            <v:roundrect id="Rectangle arrodonit 24" o:spid="_x0000_s1040" style="position:absolute;left:25273;top:15367;width:11938;height:793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" fillcolor="#4472c4 [3204]" stroked="f" strokeweight="1pt">
                              <v:stroke joinstyle="miter"/>
                              <v:textbox>
                                <w:txbxContent>
                                  <w:p w14:paraId="51B510D0" w14:textId="369F6977" w:rsidR="00E712E3" w:rsidRDefault="00AC50A8">
                                    <w:pPr>
                                      <w:jc w:val="center"/>
                                      <w:rPr>
                                        <w:rFonts w:asciiTheme="minorHAnsi" w:hAnsiTheme="minorHAnsi" w:cstheme="minorHAnsi"/>
                                        <w:sz w:val="28"/>
                                        <w:szCs w:val="28"/>
                                        <w:lang w:val="ca-ES"/>
                                      </w:rPr>
                                    </w:pPr>
                                    <w:r w:rsidRPr="00BA2629">
                                      <w:rPr>
                                        <w:rFonts w:asciiTheme="minorHAnsi" w:hAnsiTheme="minorHAnsi" w:cstheme="minorHAnsi"/>
                                        <w:sz w:val="28"/>
                                        <w:szCs w:val="28"/>
                                        <w:lang w:val="ca-ES"/>
                                      </w:rPr>
                                      <w:t>refer</w:t>
                                    </w:r>
                                    <w:r w:rsidR="00AF51A4">
                                      <w:rPr>
                                        <w:rFonts w:asciiTheme="minorHAnsi" w:hAnsiTheme="minorHAnsi" w:cstheme="minorHAnsi"/>
                                        <w:sz w:val="28"/>
                                        <w:szCs w:val="28"/>
                                        <w:lang w:val="ca-ES"/>
                                      </w:rPr>
                                      <w:t>è</w:t>
                                    </w:r>
                                    <w:r w:rsidRPr="00BA2629">
                                      <w:rPr>
                                        <w:rFonts w:asciiTheme="minorHAnsi" w:hAnsiTheme="minorHAnsi" w:cstheme="minorHAnsi"/>
                                        <w:sz w:val="28"/>
                                        <w:szCs w:val="28"/>
                                        <w:lang w:val="ca-ES"/>
                                      </w:rPr>
                                      <w:t>ncia preliminar</w:t>
                                    </w:r>
                                  </w:p>
                                </w:txbxContent>
                              </v:textbox>
                            </v:roundrect>
                            <v:shape id="Connector de fletxa recta 25" o:spid="_x0000_s1041" type="#_x0000_t32" style="position:absolute;left:13716;top:23876;width:25200;height:1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" strokecolor="#4472c4 [3204]" strokeweight="2.25pt">
                              <v:stroke endarrow="open" joinstyle="miter" endcap="round"/>
                            </v:shape>
                            <v:shape id="Connector de fletxa recta 26" o:spid="_x0000_s1042" type="#_x0000_t32" style="position:absolute;left:13906;top:14414;width:25200;height:1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" strokecolor="#4472c4" strokeweight="2.25pt">
                              <v:stroke endarrow="open" joinstyle="miter" endcap="round"/>
                            </v:shape>
                            <v:shapetype id="_x0000_t120" coordsize="21600,21600" o:spt="120" path="m10800,qx,10800,10800,21600,21600,10800,10800,xe">
                              <v:path gradientshapeok="t" o:connecttype="custom" o:connectlocs="10800,0;3163,3163;0,10800;3163,18437;10800,21600;18437,18437;21600,10800;18437,3163" textboxrect="3163,3163,18437,18437"/>
                            </v:shapetype>
                            <v:shape id="Connector 28" o:spid="_x0000_s1043" type="#_x0000_t120" style="position:absolute;left:14859;top:16637;width:8445;height:6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" filled="f" strokecolor="#4472c4 [3204]" strokeweight="2.25pt">
                              <v:stroke dashstyle="dash" opacity="37265f" joinstyle="miter"/>
                            </v:shape>
                            <v:shape id="Connector de fletxa recta 31" o:spid="_x0000_s1044" type="#_x0000_t32" style="position:absolute;left:35687;top:17399;width:3746;height:6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" strokecolor="#4472c4" strokeweight="2.25pt">
                              <v:stroke endarrow="open" joinstyle="miter" endcap="round"/>
                            </v:shape>
                            <v:shape id="Connector de fletxa recta 32" o:spid="_x0000_s1045" type="#_x0000_t32" style="position:absolute;left:35877;top:20447;width:3239;height:7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" strokecolor="#4472c4" strokeweight="2.25pt">
                              <v:stroke endarrow="open" joinstyle="miter" endcap="round"/>
                            </v:shape>
                            <v:shape id="Connector de fletxa recta 36" o:spid="_x0000_s1046" type="#_x0000_t32" style="position:absolute;left:14732;top:7810;width:3378;height:850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" strokecolor="#4472c4" strokeweight="2.25pt">
                              <v:stroke dashstyle="dash" endarrow="open" opacity="37265f" joinstyle="miter" endcap="round"/>
                            </v:shape>
                            <v:shape id="Connector de fletxa recta 39" o:spid="_x0000_s1047" type="#_x0000_t32" style="position:absolute;left:27813;top:8064;width:2413;height:711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" strokecolor="#4472c4" strokeweight="2.25pt">
                              <v:stroke dashstyle="dash" endarrow="open" opacity="37265f" joinstyle="miter" endcap="round"/>
                            </v:shape>
                            <v:shape id="Connector de fletxa recta 40" o:spid="_x0000_s1048" type="#_x0000_t32" style="position:absolute;left:32639;top:8445;width:1841;height:71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" strokecolor="#4472c4" strokeweight="2.25pt">
                              <v:stroke dashstyle="dash" endarrow="open" opacity="37265f" joinstyle="miter" endcap="round"/>
                            </v:shape>
                            <v:group id="Agrupa 45" o:spid="_x0000_s1049" style="position:absolute;left:5588;width:32766;height:8318" coordsize="32766,8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oval id="Oval 37" o:spid="_x0000_s1050" style="position:absolute;width:13144;height:80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" fillcolor="#4472c4 [3204]" stroked="f" strokeweight="1pt">
                                <v:fill opacity="37265f"/>
                                <v:stroke joinstyle="miter"/>
                                <v:textbox inset="0,0,0,0">
                                  <w:txbxContent>
                                    <w:p w14:paraId="47B797BE" w14:textId="77777777" w:rsidR="00E712E3" w:rsidRDefault="00AC50A8">
                                      <w:pPr>
                                        <w:jc w:val="center"/>
                                        <w:rPr>
                                          <w:rFonts w:asciiTheme="minorHAnsi" w:hAnsiTheme="minorHAnsi" w:cstheme="minorHAnsi"/>
                                          <w:b/>
                                          <w:lang w:val="en-US"/>
                                        </w:rPr>
                                      </w:pPr>
                                      <w:r w:rsidRPr="00E668D1">
                                        <w:rPr>
                                          <w:rFonts w:asciiTheme="minorHAnsi" w:hAnsiTheme="minorHAnsi" w:cstheme="minorHAnsi"/>
                                          <w:b/>
                                          <w:lang w:val="en-US"/>
                                        </w:rPr>
                                        <w:t>Tribunal Superior</w:t>
                                      </w:r>
                                    </w:p>
                                    <w:p w14:paraId="69453CFF" w14:textId="1465DD7D" w:rsidR="00E712E3" w:rsidRDefault="00AC50A8">
                                      <w:pPr>
                                        <w:jc w:val="center"/>
                                        <w:rPr>
                                          <w:rFonts w:asciiTheme="minorHAnsi" w:hAnsiTheme="minorHAnsi" w:cstheme="minorHAnsi"/>
                                          <w:b/>
                                          <w:lang w:val="en-US"/>
                                        </w:rPr>
                                      </w:pPr>
                                      <w:r w:rsidRPr="00E668D1">
                                        <w:rPr>
                                          <w:rFonts w:asciiTheme="minorHAnsi" w:hAnsiTheme="minorHAnsi" w:cstheme="minorHAnsi"/>
                                          <w:b/>
                                          <w:lang w:val="en-US"/>
                                        </w:rPr>
                                        <w:t>Revisió constitucional</w:t>
                                      </w:r>
                                    </w:p>
                                  </w:txbxContent>
                                </v:textbox>
                              </v:oval>
                              <v:oval id="Oval 38" o:spid="_x0000_s1051" style="position:absolute;left:19621;top:254;width:13145;height:80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" fillcolor="#4472c4" stroked="f" strokeweight="1pt">
                                <v:fill opacity="37265f"/>
                                <v:stroke joinstyle="miter"/>
                                <v:textbox inset="0,0,0,0">
                                  <w:txbxContent>
                                    <w:p w14:paraId="1C74464F" w14:textId="77777777" w:rsidR="00E712E3" w:rsidRDefault="00AC50A8">
                                      <w:pPr>
                                        <w:jc w:val="center"/>
                                        <w:rPr>
                                          <w:rFonts w:asciiTheme="minorHAnsi" w:hAnsiTheme="minorHAnsi" w:cstheme="minorHAnsi"/>
                                          <w:b/>
                                          <w:color w:val="FFFFFF" w:themeColor="background1"/>
                                          <w:sz w:val="32"/>
                                          <w:szCs w:val="32"/>
                                          <w:lang w:val="en-US"/>
                                        </w:rPr>
                                      </w:pPr>
                                      <w:r w:rsidRPr="00E668D1">
                                        <w:rPr>
                                          <w:rFonts w:asciiTheme="minorHAnsi" w:hAnsiTheme="minorHAnsi" w:cstheme="minorHAnsi"/>
                                          <w:b/>
                                          <w:color w:val="FFFFFF" w:themeColor="background1"/>
                                          <w:sz w:val="32"/>
                                          <w:szCs w:val="32"/>
                                          <w:lang w:val="en-US"/>
                                        </w:rPr>
                                        <w:t>TJUE</w:t>
                                      </w:r>
                                    </w:p>
                                  </w:txbxContent>
                                </v:textbox>
                              </v:oval>
                            </v:group>
                            <v:shape id="Connector 43" o:spid="_x0000_s1052" type="#_x0000_t120" style="position:absolute;left:19050;top:6858;width:7677;height:53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" filled="f" strokecolor="#4472c4" strokeweight="2.25pt">
                              <v:stroke dashstyle="dash" opacity="37265f" joinstyle="miter"/>
                            </v:shape>
                          </v:group>
                        </v:group>
                        <v:shape id="Quadre de text 44" o:spid="_x0000_s1053" type="#_x0000_t202" style="position:absolute;left:17526;top:6985;width:10096;height:58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" filled="f" stroked="f" strokeweight=".5pt">
                          <v:textbox>
                            <w:txbxContent>
                              <w:p w14:paraId="044C9BAA" w14:textId="4FCE079A" w:rsidR="00E712E3" w:rsidRDefault="00AC50A8">
                                <w:pPr>
                                  <w:jc w:val="center"/>
                                  <w:rPr>
                                    <w:rFonts w:asciiTheme="minorHAnsi" w:hAnsiTheme="minorHAnsi" w:cstheme="minorHAnsi"/>
                                    <w:b/>
                                    <w:color w:val="4472C4" w:themeColor="accent1"/>
                                    <w:sz w:val="20"/>
                                    <w:szCs w:val="20"/>
                                    <w:lang w:val="ca-ES"/>
                                  </w:rPr>
                                </w:pPr>
                                <w:r w:rsidRPr="00F943A2">
                                  <w:rPr>
                                    <w:rFonts w:asciiTheme="minorHAnsi" w:hAnsiTheme="minorHAnsi" w:cstheme="minorHAnsi"/>
                                    <w:b/>
                                    <w:color w:val="4472C4" w:themeColor="accent1"/>
                                    <w:sz w:val="20"/>
                                    <w:szCs w:val="20"/>
                                    <w:lang w:val="ca-ES"/>
                                  </w:rPr>
                                  <w:t>Derecho comunitari</w:t>
                                </w:r>
                              </w:p>
                              <w:p w14:paraId="09FC81B5" w14:textId="38D9CDC7" w:rsidR="00E712E3" w:rsidRDefault="00AC50A8">
                                <w:pPr>
                                  <w:jc w:val="center"/>
                                  <w:rPr>
                                    <w:rFonts w:asciiTheme="minorHAnsi" w:hAnsiTheme="minorHAnsi" w:cstheme="minorHAnsi"/>
                                    <w:color w:val="4472C4" w:themeColor="accent1"/>
                                    <w:lang w:val="ca-ES"/>
                                  </w:rPr>
                                </w:pPr>
                                <w:r w:rsidRPr="00F943A2">
                                  <w:rPr>
                                    <w:rFonts w:asciiTheme="minorHAnsi" w:hAnsiTheme="minorHAnsi" w:cstheme="minorHAnsi"/>
                                    <w:b/>
                                    <w:color w:val="4472C4" w:themeColor="accent1"/>
                                    <w:sz w:val="20"/>
                                    <w:szCs w:val="20"/>
                                    <w:lang w:val="ca-ES"/>
                                  </w:rPr>
                                  <w:t>Primac</w:t>
                                </w:r>
                                <w:r w:rsidR="00AF51A4">
                                  <w:rPr>
                                    <w:rFonts w:asciiTheme="minorHAnsi" w:hAnsiTheme="minorHAnsi" w:cstheme="minorHAnsi"/>
                                    <w:b/>
                                    <w:color w:val="4472C4" w:themeColor="accent1"/>
                                    <w:sz w:val="20"/>
                                    <w:szCs w:val="20"/>
                                    <w:lang w:val="ca-ES"/>
                                  </w:rPr>
                                  <w:t>i</w:t>
                                </w:r>
                                <w:r w:rsidRPr="00F943A2">
                                  <w:rPr>
                                    <w:rFonts w:asciiTheme="minorHAnsi" w:hAnsiTheme="minorHAnsi" w:cstheme="minorHAnsi"/>
                                    <w:b/>
                                    <w:color w:val="4472C4" w:themeColor="accent1"/>
                                    <w:sz w:val="20"/>
                                    <w:szCs w:val="20"/>
                                    <w:lang w:val="ca-ES"/>
                                  </w:rPr>
                                  <w:t>a</w:t>
                                </w:r>
                              </w:p>
                            </w:txbxContent>
                          </v:textbox>
                        </v:shape>
                      </v:group>
                    </v:group>
                  </w:pict>
                </mc:Fallback>
              </mc:AlternateContent>
            </w:r>
          </w:p>
          <w:p w14:paraId="0022FD6E" w14:textId="77777777" w:rsidR="0093649B" w:rsidRPr="00B83555" w:rsidRDefault="0093649B" w:rsidP="00EF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Aptos" w:hAnsi="Aptos" w:cstheme="minorHAnsi"/>
                <w:color w:val="1F1F1F"/>
                <w:sz w:val="24"/>
                <w:szCs w:val="24"/>
              </w:rPr>
            </w:pPr>
          </w:p>
          <w:p w14:paraId="59611CEE" w14:textId="77777777" w:rsidR="00C216B6" w:rsidRPr="00B83555" w:rsidRDefault="00C216B6" w:rsidP="00EF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Aptos" w:hAnsi="Aptos" w:cstheme="minorHAnsi"/>
                <w:color w:val="1F1F1F"/>
                <w:sz w:val="24"/>
                <w:szCs w:val="24"/>
              </w:rPr>
            </w:pPr>
          </w:p>
          <w:p w14:paraId="7D9FCA99" w14:textId="77777777" w:rsidR="0093649B" w:rsidRPr="00B83555" w:rsidRDefault="0093649B" w:rsidP="00EF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Aptos" w:hAnsi="Aptos" w:cstheme="minorHAnsi"/>
                <w:color w:val="1F1F1F"/>
                <w:sz w:val="24"/>
                <w:szCs w:val="24"/>
              </w:rPr>
            </w:pPr>
          </w:p>
          <w:p w14:paraId="762C4CA2" w14:textId="77777777" w:rsidR="0093649B" w:rsidRPr="00B83555" w:rsidRDefault="0093649B" w:rsidP="00EF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Aptos" w:hAnsi="Aptos" w:cstheme="minorHAnsi"/>
                <w:color w:val="1F1F1F"/>
                <w:sz w:val="24"/>
                <w:szCs w:val="24"/>
              </w:rPr>
            </w:pPr>
          </w:p>
          <w:p w14:paraId="1C84E933" w14:textId="77777777" w:rsidR="0093649B" w:rsidRPr="00B83555" w:rsidRDefault="0093649B" w:rsidP="00EF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Aptos" w:hAnsi="Aptos" w:cstheme="minorHAnsi"/>
                <w:color w:val="1F1F1F"/>
                <w:sz w:val="24"/>
                <w:szCs w:val="24"/>
              </w:rPr>
            </w:pPr>
          </w:p>
          <w:p w14:paraId="31F3173B" w14:textId="77777777" w:rsidR="0093649B" w:rsidRPr="00B83555" w:rsidRDefault="0093649B" w:rsidP="00EF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Aptos" w:hAnsi="Aptos" w:cstheme="minorHAnsi"/>
                <w:color w:val="1F1F1F"/>
                <w:sz w:val="24"/>
                <w:szCs w:val="24"/>
              </w:rPr>
            </w:pPr>
          </w:p>
          <w:p w14:paraId="55CEF3C5" w14:textId="77777777" w:rsidR="0093649B" w:rsidRPr="00B83555" w:rsidRDefault="0093649B" w:rsidP="00EF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Aptos" w:hAnsi="Aptos" w:cstheme="minorHAnsi"/>
                <w:color w:val="1F1F1F"/>
                <w:sz w:val="24"/>
                <w:szCs w:val="24"/>
              </w:rPr>
            </w:pPr>
          </w:p>
          <w:p w14:paraId="7F6AB563" w14:textId="77777777" w:rsidR="00F74EFF" w:rsidRPr="00B83555" w:rsidRDefault="00F74EFF" w:rsidP="00EF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Aptos" w:hAnsi="Aptos" w:cstheme="minorHAnsi"/>
                <w:color w:val="1F1F1F"/>
                <w:sz w:val="24"/>
                <w:szCs w:val="24"/>
              </w:rPr>
            </w:pPr>
          </w:p>
        </w:tc>
      </w:tr>
    </w:tbl>
    <w:p w14:paraId="61835CC6" w14:textId="38B4E8E5" w:rsidR="00AF51A4" w:rsidRPr="00AF51A4" w:rsidRDefault="00AF51A4" w:rsidP="00AF51A4">
      <w:pPr>
        <w:spacing w:line="276" w:lineRule="auto"/>
        <w:jc w:val="both"/>
        <w:rPr>
          <w:rStyle w:val="y2iqfc"/>
          <w:rFonts w:ascii="Aptos" w:hAnsi="Aptos"/>
          <w:lang w:val="ca-ES"/>
        </w:rPr>
      </w:pPr>
      <w:r w:rsidRPr="00AF51A4">
        <w:rPr>
          <w:rStyle w:val="y2iqfc"/>
          <w:rFonts w:ascii="Aptos" w:hAnsi="Aptos"/>
          <w:lang w:val="ca-ES"/>
        </w:rPr>
        <w:t xml:space="preserve">Per decidir quina és la millor estratègia, l'advocat ha d'analitzar si hi ha un conflicte de normes entre una norma nacional i allò establert per la Carta. Des del principi, els tribunals nacionals tenen el deure </w:t>
      </w:r>
      <w:r>
        <w:rPr>
          <w:rStyle w:val="y2iqfc"/>
          <w:rFonts w:ascii="Aptos" w:hAnsi="Aptos"/>
          <w:lang w:val="ca-ES"/>
        </w:rPr>
        <w:t xml:space="preserve"> de realitzar </w:t>
      </w:r>
      <w:r w:rsidRPr="00AF51A4">
        <w:rPr>
          <w:rStyle w:val="y2iqfc"/>
          <w:rFonts w:ascii="Aptos" w:hAnsi="Aptos"/>
          <w:lang w:val="ca-ES"/>
        </w:rPr>
        <w:t xml:space="preserve"> una interpretació tenint en compte la redacció i l'objectiu de la legislació de la UE aplicable i de la Carta. En altres paraules, els actes de la UE s'han d'interpretar a la llum dels drets fonamentals de la UE i, si els actes de la UE poden tenir significats diferents, s'ha de preferir la interpretació més </w:t>
      </w:r>
      <w:r w:rsidR="00081293">
        <w:rPr>
          <w:rStyle w:val="y2iqfc"/>
          <w:rFonts w:ascii="Aptos" w:hAnsi="Aptos"/>
          <w:lang w:val="ca-ES"/>
        </w:rPr>
        <w:t xml:space="preserve">coherent </w:t>
      </w:r>
      <w:r w:rsidRPr="00AF51A4">
        <w:rPr>
          <w:rStyle w:val="y2iqfc"/>
          <w:rFonts w:ascii="Aptos" w:hAnsi="Aptos"/>
          <w:lang w:val="ca-ES"/>
        </w:rPr>
        <w:t xml:space="preserve"> amb els drets fonamentals de la UE. La interpretació coherent permet interpretar el dret nacional de conformitat amb el dret de la UE, fins i tot si el legislador nacional encara no ha transposat la norma de dret derivat pertinent. De vegades, la interpretació coherent no permet assolir el resultat d'alinear una disposició jurídica nacional amb allò establert a la Carta de la UE. En qualsevol cas, l'òrgan jurisdiccional nacional pot optar per una remissió prejudicial al TJUE si hi ha dubtes sobre la interpretació conforme.</w:t>
      </w:r>
    </w:p>
    <w:p w14:paraId="53549823" w14:textId="77777777" w:rsidR="00AF51A4" w:rsidRPr="00AF51A4" w:rsidRDefault="00AF51A4">
      <w:pPr>
        <w:spacing w:line="276" w:lineRule="auto"/>
        <w:jc w:val="both"/>
        <w:rPr>
          <w:rStyle w:val="y2iqfc"/>
        </w:rPr>
      </w:pPr>
    </w:p>
    <w:p w14:paraId="183E65B4" w14:textId="5564AE73" w:rsidR="000648B9" w:rsidRPr="000648B9" w:rsidRDefault="000648B9" w:rsidP="000648B9">
      <w:pPr>
        <w:pStyle w:val="HTMLambformatprevi"/>
        <w:spacing w:after="120" w:line="276" w:lineRule="auto"/>
        <w:jc w:val="both"/>
        <w:rPr>
          <w:rStyle w:val="y2iqfc"/>
          <w:rFonts w:ascii="Aptos" w:hAnsi="Aptos" w:cs="Times New Roman"/>
          <w:sz w:val="24"/>
          <w:szCs w:val="24"/>
          <w:lang w:val="ca-ES"/>
        </w:rPr>
      </w:pPr>
      <w:r w:rsidRPr="000648B9">
        <w:rPr>
          <w:rStyle w:val="y2iqfc"/>
          <w:rFonts w:ascii="Aptos" w:hAnsi="Aptos" w:cs="Times New Roman"/>
          <w:sz w:val="24"/>
          <w:szCs w:val="24"/>
          <w:lang w:val="ca-ES"/>
        </w:rPr>
        <w:t xml:space="preserve">Les qüestions prejudicials es contemplen a l'art. 267 DEL TFUE. El seu objectiu és promoure la cooperació judicial entre el TJUE i els tribunals nacionals per garantir l'aplicació i la interpretació uniformes del dret de la UE. L'objectiu és que el TJUE orienti </w:t>
      </w:r>
      <w:r>
        <w:rPr>
          <w:rStyle w:val="y2iqfc"/>
          <w:rFonts w:ascii="Aptos" w:hAnsi="Aptos" w:cs="Times New Roman"/>
          <w:sz w:val="24"/>
          <w:szCs w:val="24"/>
          <w:lang w:val="ca-ES"/>
        </w:rPr>
        <w:t>a</w:t>
      </w:r>
      <w:r w:rsidRPr="000648B9">
        <w:rPr>
          <w:rStyle w:val="y2iqfc"/>
          <w:rFonts w:ascii="Aptos" w:hAnsi="Aptos" w:cs="Times New Roman"/>
          <w:sz w:val="24"/>
          <w:szCs w:val="24"/>
          <w:lang w:val="ca-ES"/>
        </w:rPr>
        <w:t>l tribunal nacional en la resolució d'un assumpte judicial. Les remissions es fan quan una disposició de l'ordenament jurídic de la UE és aplicable a l'assumpte judicial plantejat davant d'un tribunal d'un Estat membre. De fet, la remissió prejudicial és, en darrer terme, un incident processal en el marc d'un procediment principal dut a terme a l'Estat membre.</w:t>
      </w:r>
    </w:p>
    <w:p w14:paraId="52C8618A" w14:textId="77777777" w:rsidR="000648B9" w:rsidRPr="00B83555" w:rsidRDefault="000648B9">
      <w:pPr>
        <w:pStyle w:val="HTMLambformatprevi"/>
        <w:spacing w:after="120" w:line="276" w:lineRule="auto"/>
        <w:jc w:val="both"/>
        <w:rPr>
          <w:rStyle w:val="y2iqfc"/>
          <w:rFonts w:ascii="Aptos" w:hAnsi="Aptos" w:cs="Times New Roman"/>
          <w:color w:val="1F1F1F"/>
          <w:sz w:val="24"/>
          <w:szCs w:val="24"/>
          <w:lang w:val="ca-ES"/>
        </w:rPr>
      </w:pPr>
    </w:p>
    <w:p w14:paraId="6840B5DE" w14:textId="77777777" w:rsidR="004872B3" w:rsidRDefault="004872B3" w:rsidP="000648B9">
      <w:pPr>
        <w:spacing w:after="120" w:line="276" w:lineRule="auto"/>
        <w:jc w:val="both"/>
        <w:rPr>
          <w:rFonts w:ascii="Aptos" w:hAnsi="Aptos" w:cstheme="minorHAnsi"/>
          <w:lang w:val="ca-ES"/>
        </w:rPr>
      </w:pPr>
    </w:p>
    <w:p w14:paraId="269380C1" w14:textId="160C12FA" w:rsidR="000648B9" w:rsidRPr="000648B9" w:rsidRDefault="000648B9" w:rsidP="000648B9">
      <w:pPr>
        <w:spacing w:after="120" w:line="276" w:lineRule="auto"/>
        <w:jc w:val="both"/>
        <w:rPr>
          <w:rFonts w:ascii="Aptos" w:hAnsi="Aptos" w:cstheme="minorHAnsi"/>
          <w:lang w:val="ca-ES"/>
        </w:rPr>
      </w:pPr>
      <w:r w:rsidRPr="000648B9">
        <w:rPr>
          <w:rFonts w:ascii="Aptos" w:hAnsi="Aptos" w:cstheme="minorHAnsi"/>
          <w:lang w:val="ca-ES"/>
        </w:rPr>
        <w:t>El TJUE es pot pronunciar sobre dos tipus de qüestions prejudicials. En primer lloc, sobre la interpretació del significat o l’àmbit d’aplicació duna disposició del Dret de la UE. I en segon lloc, sobre la validesa d’un acte normatiu de la UE que hagi d’aplicar un tribunal nacional.</w:t>
      </w:r>
    </w:p>
    <w:p w14:paraId="6EB84533" w14:textId="77777777" w:rsidR="000648B9" w:rsidRPr="00B83555" w:rsidRDefault="000648B9">
      <w:pPr>
        <w:spacing w:after="120" w:line="276" w:lineRule="auto"/>
        <w:jc w:val="both"/>
        <w:rPr>
          <w:rFonts w:ascii="Aptos" w:hAnsi="Aptos" w:cstheme="minorHAnsi"/>
          <w:lang w:val="ca-ES"/>
        </w:rPr>
      </w:pPr>
    </w:p>
    <w:p w14:paraId="5DAB8792" w14:textId="1038EE28" w:rsidR="000648B9" w:rsidRPr="000648B9" w:rsidRDefault="000648B9" w:rsidP="000648B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ptos" w:hAnsi="Aptos" w:cstheme="minorHAnsi"/>
          <w:lang w:val="ca-ES"/>
        </w:rPr>
      </w:pPr>
      <w:r w:rsidRPr="000648B9">
        <w:rPr>
          <w:rFonts w:ascii="Aptos" w:hAnsi="Aptos" w:cstheme="minorHAnsi"/>
          <w:lang w:val="ca-ES"/>
        </w:rPr>
        <w:t xml:space="preserve">Com a mecanisme de cooperació entre els tribunals nacionals i el TJUE, els únics òrgans facultats per presentar una petició de decisió prejudicial són els tribunals nacionals. Les diferències entre els sistemes jurisdiccionals dels estats membres han portat </w:t>
      </w:r>
      <w:r>
        <w:rPr>
          <w:rFonts w:ascii="Aptos" w:hAnsi="Aptos" w:cstheme="minorHAnsi"/>
          <w:lang w:val="ca-ES"/>
        </w:rPr>
        <w:t>a</w:t>
      </w:r>
      <w:r w:rsidRPr="000648B9">
        <w:rPr>
          <w:rFonts w:ascii="Aptos" w:hAnsi="Aptos" w:cstheme="minorHAnsi"/>
          <w:lang w:val="ca-ES"/>
        </w:rPr>
        <w:t xml:space="preserve">l TJUE a determinar les característiques que ha de reunir un òrgan jurisdiccional per poder remetre una qüestió. Des d'aquesta perspectiva, el TJUE estableix un concepte jurídic molt ampli per determinar-ne la capacitat. Així, </w:t>
      </w:r>
      <w:r>
        <w:rPr>
          <w:rFonts w:ascii="Aptos" w:hAnsi="Aptos" w:cstheme="minorHAnsi"/>
          <w:lang w:val="ca-ES"/>
        </w:rPr>
        <w:t xml:space="preserve">disposa d’aquesta capacitat </w:t>
      </w:r>
      <w:r w:rsidRPr="000648B9">
        <w:rPr>
          <w:rFonts w:ascii="Aptos" w:hAnsi="Aptos" w:cstheme="minorHAnsi"/>
          <w:lang w:val="ca-ES"/>
        </w:rPr>
        <w:t>qualsevol òrgan que reuneixi les característiques següents: origen legal; permanència; jurisdicció obligatòria; procediment contradictori; resolucions fundades en dret; i independent.</w:t>
      </w:r>
    </w:p>
    <w:p w14:paraId="78966110" w14:textId="77777777" w:rsidR="000648B9" w:rsidRPr="00B83555" w:rsidRDefault="000648B9" w:rsidP="000648B9">
      <w:pPr>
        <w:spacing w:after="120" w:line="276" w:lineRule="auto"/>
        <w:jc w:val="both"/>
        <w:rPr>
          <w:rFonts w:ascii="Aptos" w:hAnsi="Aptos" w:cstheme="minorHAnsi"/>
          <w:lang w:val="ca-ES"/>
        </w:rPr>
      </w:pPr>
    </w:p>
    <w:p w14:paraId="2A7E69D0" w14:textId="77777777" w:rsidR="00BC7D61" w:rsidRPr="00B83555" w:rsidRDefault="00BC7D61" w:rsidP="008F1F7C">
      <w:pPr>
        <w:spacing w:line="276" w:lineRule="auto"/>
        <w:jc w:val="both"/>
        <w:rPr>
          <w:rFonts w:ascii="Aptos" w:hAnsi="Aptos" w:cstheme="minorHAnsi"/>
          <w:lang w:val="ca-ES"/>
        </w:rPr>
      </w:pPr>
    </w:p>
    <w:tbl>
      <w:tblPr>
        <w:tblStyle w:val="Taulaambq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8494"/>
      </w:tblGrid>
      <w:tr w:rsidR="001B4D42" w:rsidRPr="00516EE2" w14:paraId="7AFADC24" w14:textId="77777777" w:rsidTr="00410A93">
        <w:tc>
          <w:tcPr>
            <w:tcW w:w="8494" w:type="dxa"/>
            <w:shd w:val="clear" w:color="auto" w:fill="D9E2F3" w:themeFill="accent1" w:themeFillTint="33"/>
          </w:tcPr>
          <w:p w14:paraId="4EAE2AC7" w14:textId="1C546DA3" w:rsidR="00E712E3" w:rsidRPr="00317758" w:rsidRDefault="00AC50A8" w:rsidP="00317758">
            <w:pPr>
              <w:jc w:val="both"/>
              <w:rPr>
                <w:i/>
              </w:rPr>
            </w:pPr>
            <w:r w:rsidRPr="00317758">
              <w:rPr>
                <w:rFonts w:ascii="Aptos" w:hAnsi="Aptos" w:cstheme="minorHAnsi"/>
                <w:i/>
                <w:sz w:val="24"/>
                <w:szCs w:val="24"/>
              </w:rPr>
              <w:t>TJUE</w:t>
            </w:r>
            <w:r w:rsidR="001B30D4" w:rsidRPr="00317758">
              <w:rPr>
                <w:rFonts w:ascii="Aptos" w:hAnsi="Aptos" w:cstheme="minorHAnsi"/>
                <w:i/>
                <w:sz w:val="24"/>
                <w:szCs w:val="24"/>
              </w:rPr>
              <w:t>, 6 d</w:t>
            </w:r>
            <w:r w:rsidR="000648B9" w:rsidRPr="00317758">
              <w:rPr>
                <w:rFonts w:ascii="Aptos" w:hAnsi="Aptos" w:cstheme="minorHAnsi"/>
                <w:i/>
                <w:sz w:val="24"/>
                <w:szCs w:val="24"/>
              </w:rPr>
              <w:t>’</w:t>
            </w:r>
            <w:r w:rsidR="001B30D4" w:rsidRPr="00317758">
              <w:rPr>
                <w:rFonts w:ascii="Aptos" w:hAnsi="Aptos" w:cstheme="minorHAnsi"/>
                <w:i/>
                <w:sz w:val="24"/>
                <w:szCs w:val="24"/>
              </w:rPr>
              <w:t xml:space="preserve"> octubre de 2015, </w:t>
            </w:r>
            <w:r w:rsidR="00410A93" w:rsidRPr="00317758">
              <w:t>Consorci Sanitari del Maresme c. Corporació de Salut del Maresme i la Selva</w:t>
            </w:r>
            <w:r w:rsidR="00410A93" w:rsidRPr="00317758">
              <w:rPr>
                <w:i/>
              </w:rPr>
              <w:t>, C-203/14, ECLI:EU:C:2015:664.</w:t>
            </w:r>
          </w:p>
          <w:p w14:paraId="0AABE272" w14:textId="77777777" w:rsidR="00ED6B1D" w:rsidRPr="00317758" w:rsidRDefault="00ED6B1D" w:rsidP="00317758">
            <w:pPr>
              <w:jc w:val="both"/>
              <w:rPr>
                <w:rFonts w:ascii="Aptos" w:hAnsi="Aptos" w:cstheme="minorHAnsi"/>
                <w:i/>
                <w:sz w:val="24"/>
                <w:szCs w:val="24"/>
              </w:rPr>
            </w:pPr>
          </w:p>
          <w:p w14:paraId="1AE86901" w14:textId="144DE67D" w:rsidR="000648B9" w:rsidRPr="000648B9" w:rsidRDefault="000648B9" w:rsidP="000648B9">
            <w:pPr>
              <w:jc w:val="both"/>
              <w:rPr>
                <w:rFonts w:ascii="Aptos" w:hAnsi="Aptos" w:cstheme="minorHAnsi"/>
                <w:i/>
                <w:sz w:val="24"/>
                <w:szCs w:val="24"/>
              </w:rPr>
            </w:pPr>
            <w:r w:rsidRPr="000648B9">
              <w:rPr>
                <w:rFonts w:ascii="Aptos" w:hAnsi="Aptos" w:cstheme="minorHAnsi"/>
                <w:i/>
                <w:sz w:val="24"/>
                <w:szCs w:val="24"/>
              </w:rPr>
              <w:t xml:space="preserve">L'assumpte té origen en una qüestió prejudicial plantejada per la Junta de Contractació del Sector Públic de Catalunya (Espanya) en el marc d'un recurs administratiu especial en matèria de contractació pública. En el curs del procediment davant del Tribunal de Justícia, van sorgir dubtes sobre la competència del Tribunal a la llum de les característiques de la Junta de Contractació del Sector Públic de Catalunya. En efecte, es tracta </w:t>
            </w:r>
            <w:r w:rsidR="00317758" w:rsidRPr="00317758">
              <w:rPr>
                <w:rFonts w:ascii="Aptos" w:hAnsi="Aptos" w:cstheme="minorHAnsi"/>
                <w:i/>
                <w:sz w:val="24"/>
                <w:szCs w:val="24"/>
              </w:rPr>
              <w:t>d’un</w:t>
            </w:r>
            <w:r w:rsidRPr="000648B9">
              <w:rPr>
                <w:rFonts w:ascii="Aptos" w:hAnsi="Aptos" w:cstheme="minorHAnsi"/>
                <w:i/>
                <w:sz w:val="24"/>
                <w:szCs w:val="24"/>
              </w:rPr>
              <w:t xml:space="preserve"> òrgan administratiu col·legiat especialitzat, competent per conèixer dels recursos especials en matèria de contractació pública. Com que es tracta d'un òrgan especialitzat, no és un òrgan jurisdiccional </w:t>
            </w:r>
            <w:r w:rsidR="00317758" w:rsidRPr="00317758">
              <w:rPr>
                <w:rFonts w:ascii="Aptos" w:hAnsi="Aptos" w:cstheme="minorHAnsi"/>
                <w:i/>
                <w:sz w:val="24"/>
                <w:szCs w:val="24"/>
              </w:rPr>
              <w:t xml:space="preserve">estrictament considerat </w:t>
            </w:r>
            <w:r w:rsidRPr="000648B9">
              <w:rPr>
                <w:rFonts w:ascii="Aptos" w:hAnsi="Aptos" w:cstheme="minorHAnsi"/>
                <w:i/>
                <w:sz w:val="24"/>
                <w:szCs w:val="24"/>
              </w:rPr>
              <w:t xml:space="preserve">d'acord amb el dret nacional, encara que les seves resolucions són fermes pel que fa als recursos administratius. A més, la interposició d'un recurs davant aquest òrgan és facultativa, cosa que planteja la qüestió de si es pot considerar un "òrgan jurisdiccional d'un Estat membre" en el sentit de l'article 267 TFUE. Aquesta qüestió exigeix </w:t>
            </w:r>
            <w:r w:rsidRPr="000648B9">
              <w:rPr>
                <w:rFonts w:ascii="Arial" w:hAnsi="Arial" w:cs="Arial"/>
                <w:i/>
                <w:sz w:val="24"/>
                <w:szCs w:val="24"/>
              </w:rPr>
              <w:t>​​</w:t>
            </w:r>
            <w:r w:rsidRPr="000648B9">
              <w:rPr>
                <w:rFonts w:ascii="Aptos" w:hAnsi="Aptos" w:cstheme="minorHAnsi"/>
                <w:i/>
                <w:sz w:val="24"/>
                <w:szCs w:val="24"/>
              </w:rPr>
              <w:t>que el Tribunal de Justícia interpreti, en particular, la seva complexa jurisprudència relativa a la “competència obligatòria” de l'òrgan remitent.</w:t>
            </w:r>
          </w:p>
          <w:p w14:paraId="481718A0" w14:textId="77777777" w:rsidR="00BC7D61" w:rsidRPr="00317758" w:rsidRDefault="00BC7D61" w:rsidP="00410A93">
            <w:pPr>
              <w:jc w:val="both"/>
              <w:rPr>
                <w:rFonts w:ascii="Aptos" w:hAnsi="Aptos" w:cstheme="minorHAnsi"/>
                <w:i/>
                <w:sz w:val="24"/>
                <w:szCs w:val="24"/>
              </w:rPr>
            </w:pPr>
          </w:p>
          <w:p w14:paraId="3D14D244" w14:textId="2EE12EBD" w:rsidR="00317758" w:rsidRPr="00317758" w:rsidRDefault="00317758" w:rsidP="00317758">
            <w:pPr>
              <w:jc w:val="both"/>
              <w:rPr>
                <w:rFonts w:ascii="Aptos" w:hAnsi="Aptos" w:cstheme="minorHAnsi"/>
                <w:i/>
                <w:sz w:val="24"/>
                <w:szCs w:val="24"/>
              </w:rPr>
            </w:pPr>
            <w:r w:rsidRPr="00317758">
              <w:rPr>
                <w:rFonts w:ascii="Aptos" w:hAnsi="Aptos" w:cstheme="minorHAnsi"/>
                <w:i/>
                <w:sz w:val="24"/>
                <w:szCs w:val="24"/>
              </w:rPr>
              <w:t>"18. Pel que fa (i) als criteris relatius a si l'òrgan que efectua la remissió està establert per llei, si és permanent, si el seu procediment és entre parts i si aplica normes de dret [...]</w:t>
            </w:r>
          </w:p>
          <w:p w14:paraId="5CA55F97" w14:textId="77777777" w:rsidR="00317758" w:rsidRPr="00317758" w:rsidRDefault="00317758">
            <w:pPr>
              <w:jc w:val="both"/>
              <w:rPr>
                <w:rFonts w:ascii="Aptos" w:hAnsi="Aptos" w:cstheme="minorHAnsi"/>
                <w:i/>
                <w:sz w:val="24"/>
                <w:szCs w:val="24"/>
              </w:rPr>
            </w:pPr>
          </w:p>
          <w:p w14:paraId="0E076138" w14:textId="77777777" w:rsidR="00317758" w:rsidRPr="00317758" w:rsidRDefault="00317758" w:rsidP="00317758">
            <w:pPr>
              <w:jc w:val="both"/>
              <w:rPr>
                <w:rFonts w:ascii="Aptos" w:hAnsi="Aptos" w:cstheme="minorHAnsi"/>
                <w:i/>
                <w:sz w:val="24"/>
                <w:szCs w:val="24"/>
              </w:rPr>
            </w:pPr>
            <w:r w:rsidRPr="00317758">
              <w:rPr>
                <w:rFonts w:ascii="Aptos" w:hAnsi="Aptos" w:cstheme="minorHAnsi"/>
                <w:i/>
                <w:sz w:val="24"/>
                <w:szCs w:val="24"/>
              </w:rPr>
              <w:t xml:space="preserve">19. Pel que fa a ii) el criteri d'independència, [...] actua com a tercer en relació amb l'autoritat que va adoptar la resolució impugnada al litigi principal (vegeu les </w:t>
            </w:r>
            <w:r w:rsidRPr="00317758">
              <w:rPr>
                <w:rFonts w:ascii="Aptos" w:hAnsi="Aptos" w:cstheme="minorHAnsi"/>
                <w:i/>
                <w:sz w:val="24"/>
                <w:szCs w:val="24"/>
              </w:rPr>
              <w:lastRenderedPageBreak/>
              <w:t xml:space="preserve">sentències </w:t>
            </w:r>
            <w:proofErr w:type="spellStart"/>
            <w:r w:rsidRPr="00317758">
              <w:rPr>
                <w:rFonts w:ascii="Aptos" w:hAnsi="Aptos" w:cstheme="minorHAnsi"/>
                <w:i/>
                <w:sz w:val="24"/>
                <w:szCs w:val="24"/>
              </w:rPr>
              <w:t>Corbiau</w:t>
            </w:r>
            <w:proofErr w:type="spellEnd"/>
            <w:r w:rsidRPr="00317758">
              <w:rPr>
                <w:rFonts w:ascii="Aptos" w:hAnsi="Aptos" w:cstheme="minorHAnsi"/>
                <w:i/>
                <w:sz w:val="24"/>
                <w:szCs w:val="24"/>
              </w:rPr>
              <w:t xml:space="preserve">, C-24/92, EU: C:1993:118, apartat 15, i Wilson, C-506/04, EU:C:2006:587, apartat 49). Pel que fa a això, sembla que el Tribunal exerceix les seves funcions amb total independència, sense ocupar una posició jeràrquica o subordinada en relació amb cap altre òrgan i sense rebre ordres o instruccions de cap font (vegeu la sentència </w:t>
            </w:r>
            <w:proofErr w:type="spellStart"/>
            <w:r w:rsidRPr="00317758">
              <w:rPr>
                <w:rFonts w:ascii="Aptos" w:hAnsi="Aptos" w:cstheme="minorHAnsi"/>
                <w:i/>
                <w:sz w:val="24"/>
                <w:szCs w:val="24"/>
              </w:rPr>
              <w:t>Torresi</w:t>
            </w:r>
            <w:proofErr w:type="spellEnd"/>
            <w:r w:rsidRPr="00317758">
              <w:rPr>
                <w:rFonts w:ascii="Aptos" w:hAnsi="Aptos" w:cstheme="minorHAnsi"/>
                <w:i/>
                <w:sz w:val="24"/>
                <w:szCs w:val="24"/>
              </w:rPr>
              <w:t>, C-58/13 i C -59/13, EU:C:2014:2088, apartat 22); d'aquesta manera, està protegit contra intervencions o pressions externes que puguin posar en perill el judici independent dels seus membres (sentències Wilson, C-506/04, EU:C:2006:587, apartat 51, i TDC, C-222/ 13, EU:2014:2265, apartat 30).</w:t>
            </w:r>
          </w:p>
          <w:p w14:paraId="1B712491" w14:textId="77777777" w:rsidR="00317758" w:rsidRPr="00B83555" w:rsidRDefault="00317758">
            <w:pPr>
              <w:jc w:val="both"/>
              <w:rPr>
                <w:rFonts w:ascii="Aptos" w:hAnsi="Aptos" w:cstheme="minorHAnsi"/>
                <w:i/>
                <w:sz w:val="24"/>
                <w:szCs w:val="24"/>
              </w:rPr>
            </w:pPr>
          </w:p>
          <w:p w14:paraId="34BCEF8D" w14:textId="77777777" w:rsidR="00317758" w:rsidRPr="00317758" w:rsidRDefault="00317758" w:rsidP="00317758">
            <w:pPr>
              <w:jc w:val="both"/>
              <w:rPr>
                <w:rFonts w:ascii="Aptos" w:hAnsi="Aptos" w:cstheme="minorHAnsi"/>
                <w:i/>
                <w:sz w:val="24"/>
                <w:szCs w:val="24"/>
              </w:rPr>
            </w:pPr>
            <w:r w:rsidRPr="00317758">
              <w:rPr>
                <w:rFonts w:ascii="Aptos" w:hAnsi="Aptos" w:cstheme="minorHAnsi"/>
                <w:i/>
                <w:sz w:val="24"/>
                <w:szCs w:val="24"/>
              </w:rPr>
              <w:t>20. [...] en l'exercici de les seves funcions, amb l'exigència d'objectivitat i imparcialitat respecte de les parts en el procés i dels interessos respectius en relació amb l'objecte d'aquest procés. A més, [...] els membres del Tribunal són nomenats amb caràcter permanent i només cessen en les seves funcions en les circumstàncies expressament previstes a l'article 8 (vegeu les sentències Wilson, C-506/04, EU:C:2006:587 , apartats 52 i 53, i TDC, C-222/13, EU:2014:2265, apartats 31 i 32).</w:t>
            </w:r>
          </w:p>
          <w:p w14:paraId="26EA27DA" w14:textId="77777777" w:rsidR="00317758" w:rsidRPr="00B83555" w:rsidRDefault="00317758">
            <w:pPr>
              <w:jc w:val="both"/>
              <w:rPr>
                <w:rFonts w:ascii="Aptos" w:hAnsi="Aptos" w:cstheme="minorHAnsi"/>
                <w:i/>
                <w:sz w:val="24"/>
                <w:szCs w:val="24"/>
              </w:rPr>
            </w:pPr>
          </w:p>
          <w:p w14:paraId="40C26586" w14:textId="50DA9AE5" w:rsidR="00317758" w:rsidRPr="00317758" w:rsidRDefault="00317758" w:rsidP="00317758">
            <w:pPr>
              <w:jc w:val="both"/>
              <w:rPr>
                <w:rFonts w:ascii="Aptos" w:hAnsi="Aptos" w:cstheme="minorHAnsi"/>
                <w:i/>
                <w:sz w:val="24"/>
                <w:szCs w:val="24"/>
              </w:rPr>
            </w:pPr>
            <w:r w:rsidRPr="00317758">
              <w:rPr>
                <w:rFonts w:ascii="Aptos" w:hAnsi="Aptos" w:cstheme="minorHAnsi"/>
                <w:i/>
                <w:sz w:val="24"/>
                <w:szCs w:val="24"/>
              </w:rPr>
              <w:t>23. En aquest sentit, cal observar, però, que les resolucions de l'òrgan remitent, la competència de</w:t>
            </w:r>
            <w:r>
              <w:rPr>
                <w:rFonts w:ascii="Aptos" w:hAnsi="Aptos" w:cstheme="minorHAnsi"/>
                <w:i/>
                <w:sz w:val="24"/>
                <w:szCs w:val="24"/>
              </w:rPr>
              <w:t xml:space="preserve">l </w:t>
            </w:r>
            <w:r w:rsidRPr="00317758">
              <w:rPr>
                <w:rFonts w:ascii="Aptos" w:hAnsi="Aptos" w:cstheme="minorHAnsi"/>
                <w:i/>
                <w:sz w:val="24"/>
                <w:szCs w:val="24"/>
              </w:rPr>
              <w:t xml:space="preserve">  qu</w:t>
            </w:r>
            <w:r>
              <w:rPr>
                <w:rFonts w:ascii="Aptos" w:hAnsi="Aptos" w:cstheme="minorHAnsi"/>
                <w:i/>
                <w:sz w:val="24"/>
                <w:szCs w:val="24"/>
              </w:rPr>
              <w:t>e</w:t>
            </w:r>
            <w:r w:rsidRPr="00317758">
              <w:rPr>
                <w:rFonts w:ascii="Aptos" w:hAnsi="Aptos" w:cstheme="minorHAnsi"/>
                <w:i/>
                <w:sz w:val="24"/>
                <w:szCs w:val="24"/>
              </w:rPr>
              <w:t xml:space="preserve"> no depèn de l'acord de les parts,  vinculen </w:t>
            </w:r>
            <w:r>
              <w:rPr>
                <w:rFonts w:ascii="Aptos" w:hAnsi="Aptos" w:cstheme="minorHAnsi"/>
                <w:i/>
                <w:sz w:val="24"/>
                <w:szCs w:val="24"/>
              </w:rPr>
              <w:t xml:space="preserve"> a questes </w:t>
            </w:r>
            <w:r w:rsidRPr="00317758">
              <w:rPr>
                <w:rFonts w:ascii="Aptos" w:hAnsi="Aptos" w:cstheme="minorHAnsi"/>
                <w:i/>
                <w:sz w:val="24"/>
                <w:szCs w:val="24"/>
              </w:rPr>
              <w:t>(vegeu la interlocutòria Merck Canada, C-555/13, EU:C:2014 :92, apartat 18 i jurisprudència citada; Alta, C-377/13, EU: C: 2014: 1754, apartat 28).</w:t>
            </w:r>
          </w:p>
          <w:p w14:paraId="7B5D10D7" w14:textId="77777777" w:rsidR="00317758" w:rsidRPr="00B83555" w:rsidRDefault="00317758">
            <w:pPr>
              <w:jc w:val="both"/>
              <w:rPr>
                <w:rFonts w:ascii="Aptos" w:hAnsi="Aptos" w:cstheme="minorHAnsi"/>
                <w:i/>
                <w:sz w:val="24"/>
                <w:szCs w:val="24"/>
              </w:rPr>
            </w:pPr>
          </w:p>
          <w:p w14:paraId="45CADC91" w14:textId="1BCD52EF" w:rsidR="00317758" w:rsidRPr="00317758" w:rsidRDefault="00317758" w:rsidP="00317758">
            <w:pPr>
              <w:jc w:val="both"/>
              <w:rPr>
                <w:rFonts w:ascii="Aptos" w:hAnsi="Aptos" w:cstheme="minorHAnsi"/>
                <w:i/>
                <w:sz w:val="24"/>
                <w:szCs w:val="24"/>
              </w:rPr>
            </w:pPr>
            <w:r w:rsidRPr="00317758">
              <w:rPr>
                <w:rFonts w:ascii="Aptos" w:hAnsi="Aptos" w:cstheme="minorHAnsi"/>
                <w:i/>
                <w:sz w:val="24"/>
                <w:szCs w:val="24"/>
              </w:rPr>
              <w:t>24. [...] a la pràctica, els licitadors en els procediments de contractació pública no solen fer ús de la possibilitat d'interposar directament un recurs contenciós administratiu, sense haver interposat prèviament un recurs especial d'aquest tipus davant el Tribunal Català de Contractes del Sector Públic. [...] la responsabilitat principal de vetllar pel compliment del dret de la UE en matèria de contractació pública recau en l'òrgan remitent”.</w:t>
            </w:r>
          </w:p>
          <w:p w14:paraId="149D8B6F" w14:textId="77777777" w:rsidR="00317758" w:rsidRPr="00317758" w:rsidRDefault="00317758">
            <w:pPr>
              <w:jc w:val="both"/>
              <w:rPr>
                <w:rFonts w:ascii="Aptos" w:hAnsi="Aptos" w:cstheme="minorHAnsi"/>
                <w:i/>
                <w:sz w:val="24"/>
                <w:szCs w:val="24"/>
              </w:rPr>
            </w:pPr>
          </w:p>
        </w:tc>
      </w:tr>
    </w:tbl>
    <w:p w14:paraId="04DC4179" w14:textId="77777777" w:rsidR="00DA0D8C" w:rsidRPr="00317758" w:rsidRDefault="00DA0D8C" w:rsidP="00317758">
      <w:pPr>
        <w:jc w:val="both"/>
        <w:rPr>
          <w:rFonts w:ascii="Aptos" w:hAnsi="Aptos" w:cstheme="minorHAnsi"/>
          <w:i/>
          <w:lang w:val="ca-ES"/>
        </w:rPr>
      </w:pPr>
    </w:p>
    <w:p w14:paraId="14C2FA38" w14:textId="77777777" w:rsidR="00317758" w:rsidRPr="00317758" w:rsidRDefault="00317758" w:rsidP="00317758">
      <w:pPr>
        <w:spacing w:after="120" w:line="276" w:lineRule="auto"/>
        <w:jc w:val="both"/>
        <w:rPr>
          <w:rFonts w:ascii="Aptos" w:hAnsi="Aptos" w:cstheme="minorHAnsi"/>
          <w:lang w:val="ca-ES"/>
        </w:rPr>
      </w:pPr>
      <w:r w:rsidRPr="00317758">
        <w:rPr>
          <w:rFonts w:ascii="Aptos" w:hAnsi="Aptos" w:cstheme="minorHAnsi"/>
          <w:lang w:val="ca-ES"/>
        </w:rPr>
        <w:t xml:space="preserve">En la mesura que la remissió prejudicial és un mecanisme de cooperació i ajuda judicial per part del TJUE, tots els òrgans jurisdiccionals poden sol·licitar una decisió prejudicial. No obstant això, per garantir l'aplicació uniforme del dret de la UE, és obligatori presentar una sol·licitud quan no hi hagi recurs judicial al dret nacional (art. 267(3) TFUE). La jurisprudència del TJUE ha exonerat els tribunals en les circumstàncies següents: quan la qüestió a plantejar no és rellevant per a la solució del cas jurídic de l'Estat membre; quan el jutge nacional no té dubtes raonables sobre com aplicar el dret de la UE -l'anomenada teoria de l'acte </w:t>
      </w:r>
      <w:proofErr w:type="spellStart"/>
      <w:r w:rsidRPr="00317758">
        <w:rPr>
          <w:rFonts w:ascii="Aptos" w:hAnsi="Aptos" w:cstheme="minorHAnsi"/>
          <w:lang w:val="ca-ES"/>
        </w:rPr>
        <w:t>clair</w:t>
      </w:r>
      <w:proofErr w:type="spellEnd"/>
      <w:r w:rsidRPr="00317758">
        <w:rPr>
          <w:rFonts w:ascii="Aptos" w:hAnsi="Aptos" w:cstheme="minorHAnsi"/>
          <w:lang w:val="ca-ES"/>
        </w:rPr>
        <w:t>-; o quan el TJUE ha aclarit la qüestió en sentències anteriors.</w:t>
      </w:r>
    </w:p>
    <w:p w14:paraId="57923492" w14:textId="77777777" w:rsidR="00750F3F" w:rsidRDefault="00750F3F">
      <w:pPr>
        <w:spacing w:after="120" w:line="276" w:lineRule="auto"/>
        <w:jc w:val="both"/>
        <w:rPr>
          <w:rFonts w:ascii="Aptos" w:hAnsi="Aptos" w:cstheme="minorHAnsi"/>
          <w:lang w:val="ca-ES"/>
        </w:rPr>
      </w:pPr>
    </w:p>
    <w:p w14:paraId="0238E841" w14:textId="77777777" w:rsidR="004872B3" w:rsidRDefault="00750F3F" w:rsidP="00750F3F">
      <w:pPr>
        <w:spacing w:after="120" w:line="276" w:lineRule="auto"/>
        <w:jc w:val="both"/>
        <w:rPr>
          <w:rFonts w:ascii="Aptos" w:hAnsi="Aptos" w:cstheme="minorHAnsi"/>
          <w:lang w:val="ca-ES"/>
        </w:rPr>
      </w:pPr>
      <w:r w:rsidRPr="00750F3F">
        <w:rPr>
          <w:rFonts w:ascii="Aptos" w:hAnsi="Aptos" w:cstheme="minorHAnsi"/>
          <w:lang w:val="ca-ES"/>
        </w:rPr>
        <w:t xml:space="preserve">Els advocats han de valorar diferents opcions quan el tribunal nacional decideix no </w:t>
      </w:r>
      <w:r>
        <w:rPr>
          <w:rFonts w:ascii="Aptos" w:hAnsi="Aptos" w:cstheme="minorHAnsi"/>
          <w:lang w:val="ca-ES"/>
        </w:rPr>
        <w:t xml:space="preserve">plantejar una qüestió </w:t>
      </w:r>
      <w:r w:rsidRPr="00750F3F">
        <w:rPr>
          <w:rFonts w:ascii="Aptos" w:hAnsi="Aptos" w:cstheme="minorHAnsi"/>
          <w:lang w:val="ca-ES"/>
        </w:rPr>
        <w:t xml:space="preserve"> prejudicial al TJUE malgrat estar obligat. En primer lloc, si es compleixen les condicions</w:t>
      </w:r>
      <w:r>
        <w:rPr>
          <w:rFonts w:ascii="Aptos" w:hAnsi="Aptos" w:cstheme="minorHAnsi"/>
          <w:lang w:val="ca-ES"/>
        </w:rPr>
        <w:t>,</w:t>
      </w:r>
      <w:r w:rsidRPr="00750F3F">
        <w:rPr>
          <w:rFonts w:ascii="Aptos" w:hAnsi="Aptos" w:cstheme="minorHAnsi"/>
          <w:lang w:val="ca-ES"/>
        </w:rPr>
        <w:t xml:space="preserve"> també pot ser una violació de l'art. 47 de la CDF. </w:t>
      </w:r>
    </w:p>
    <w:p w14:paraId="2063BF80" w14:textId="77777777" w:rsidR="004872B3" w:rsidRDefault="004872B3" w:rsidP="00750F3F">
      <w:pPr>
        <w:spacing w:after="120" w:line="276" w:lineRule="auto"/>
        <w:jc w:val="both"/>
        <w:rPr>
          <w:rFonts w:ascii="Aptos" w:hAnsi="Aptos" w:cstheme="minorHAnsi"/>
          <w:lang w:val="ca-ES"/>
        </w:rPr>
      </w:pPr>
    </w:p>
    <w:p w14:paraId="31842CD0" w14:textId="1CCC0A7F" w:rsidR="00750F3F" w:rsidRPr="00750F3F" w:rsidRDefault="00750F3F" w:rsidP="00750F3F">
      <w:pPr>
        <w:spacing w:after="120" w:line="276" w:lineRule="auto"/>
        <w:jc w:val="both"/>
        <w:rPr>
          <w:rFonts w:ascii="Aptos" w:hAnsi="Aptos" w:cstheme="minorHAnsi"/>
          <w:lang w:val="ca-ES"/>
        </w:rPr>
      </w:pPr>
      <w:r w:rsidRPr="00750F3F">
        <w:rPr>
          <w:rFonts w:ascii="Aptos" w:hAnsi="Aptos" w:cstheme="minorHAnsi"/>
          <w:lang w:val="ca-ES"/>
        </w:rPr>
        <w:t xml:space="preserve">Al mateix temps, si hi ha una violació del dret a un judici just. El TEDH ha confirmat que una injustificada negativa a </w:t>
      </w:r>
      <w:r>
        <w:rPr>
          <w:rFonts w:ascii="Aptos" w:hAnsi="Aptos" w:cstheme="minorHAnsi"/>
          <w:lang w:val="ca-ES"/>
        </w:rPr>
        <w:t>plantejar</w:t>
      </w:r>
      <w:r w:rsidRPr="00750F3F">
        <w:rPr>
          <w:rFonts w:ascii="Aptos" w:hAnsi="Aptos" w:cstheme="minorHAnsi"/>
          <w:lang w:val="ca-ES"/>
        </w:rPr>
        <w:t xml:space="preserve"> una qüestió prejudicial equival a una violació de l'art. 6 CEDH, com en </w:t>
      </w:r>
      <w:r w:rsidR="00E21672">
        <w:rPr>
          <w:rFonts w:ascii="Aptos" w:hAnsi="Aptos" w:cstheme="minorHAnsi"/>
          <w:lang w:val="ca-ES"/>
        </w:rPr>
        <w:t>l’assumpte</w:t>
      </w:r>
      <w:r w:rsidRPr="00750F3F">
        <w:rPr>
          <w:rFonts w:ascii="Aptos" w:hAnsi="Aptos" w:cstheme="minorHAnsi"/>
          <w:lang w:val="ca-ES"/>
        </w:rPr>
        <w:t xml:space="preserve"> Dhabi c. Itàlia (TEDH, 8/04/2014 Dhabi c. Itàlia). A més, l'Estat membre pot incórrer en responsabilitat pels danys i els perjudicis que es produeixin a la part</w:t>
      </w:r>
      <w:r>
        <w:rPr>
          <w:rFonts w:ascii="Aptos" w:hAnsi="Aptos" w:cstheme="minorHAnsi"/>
          <w:lang w:val="ca-ES"/>
        </w:rPr>
        <w:t xml:space="preserve">, donant </w:t>
      </w:r>
      <w:r w:rsidRPr="00750F3F">
        <w:rPr>
          <w:rFonts w:ascii="Aptos" w:hAnsi="Aptos" w:cstheme="minorHAnsi"/>
          <w:lang w:val="ca-ES"/>
        </w:rPr>
        <w:t xml:space="preserve"> lloc a les accions processals corresponents. I una altra via que es podria explorar </w:t>
      </w:r>
      <w:r>
        <w:rPr>
          <w:rFonts w:ascii="Aptos" w:hAnsi="Aptos" w:cstheme="minorHAnsi"/>
          <w:lang w:val="ca-ES"/>
        </w:rPr>
        <w:t xml:space="preserve">sorgeix </w:t>
      </w:r>
      <w:r w:rsidRPr="00750F3F">
        <w:rPr>
          <w:rFonts w:ascii="Aptos" w:hAnsi="Aptos" w:cstheme="minorHAnsi"/>
          <w:lang w:val="ca-ES"/>
        </w:rPr>
        <w:t xml:space="preserve"> de la idea que l’omissió d’</w:t>
      </w:r>
      <w:r>
        <w:rPr>
          <w:rFonts w:ascii="Aptos" w:hAnsi="Aptos" w:cstheme="minorHAnsi"/>
          <w:lang w:val="ca-ES"/>
        </w:rPr>
        <w:t xml:space="preserve">e plantejar una qüestió </w:t>
      </w:r>
      <w:r w:rsidRPr="00750F3F">
        <w:rPr>
          <w:rFonts w:ascii="Aptos" w:hAnsi="Aptos" w:cstheme="minorHAnsi"/>
          <w:lang w:val="ca-ES"/>
        </w:rPr>
        <w:t xml:space="preserve"> prejudicial pot afectar la validesa de la sentència de l’òrgan jurisdiccional de l</w:t>
      </w:r>
      <w:r>
        <w:rPr>
          <w:rFonts w:ascii="Aptos" w:hAnsi="Aptos" w:cstheme="minorHAnsi"/>
          <w:lang w:val="ca-ES"/>
        </w:rPr>
        <w:t>’</w:t>
      </w:r>
      <w:r w:rsidRPr="00750F3F">
        <w:rPr>
          <w:rFonts w:ascii="Aptos" w:hAnsi="Aptos" w:cstheme="minorHAnsi"/>
          <w:lang w:val="ca-ES"/>
        </w:rPr>
        <w:t xml:space="preserve"> Estat membre. Per tant, és possible intentar reobrir un cas si, després de la decisió del tribunal de l'Estat membre, </w:t>
      </w:r>
      <w:r>
        <w:rPr>
          <w:rFonts w:ascii="Aptos" w:hAnsi="Aptos" w:cstheme="minorHAnsi"/>
          <w:lang w:val="ca-ES"/>
        </w:rPr>
        <w:t>queda</w:t>
      </w:r>
      <w:r w:rsidRPr="00750F3F">
        <w:rPr>
          <w:rFonts w:ascii="Aptos" w:hAnsi="Aptos" w:cstheme="minorHAnsi"/>
          <w:lang w:val="ca-ES"/>
        </w:rPr>
        <w:t xml:space="preserve"> clar que aquest tribunal va cometre un error en </w:t>
      </w:r>
      <w:r>
        <w:rPr>
          <w:rFonts w:ascii="Aptos" w:hAnsi="Aptos" w:cstheme="minorHAnsi"/>
          <w:lang w:val="ca-ES"/>
        </w:rPr>
        <w:t>relació al</w:t>
      </w:r>
      <w:r w:rsidRPr="00750F3F">
        <w:rPr>
          <w:rFonts w:ascii="Aptos" w:hAnsi="Aptos" w:cstheme="minorHAnsi"/>
          <w:lang w:val="ca-ES"/>
        </w:rPr>
        <w:t xml:space="preserve"> dret de la UE. A més, la informació es pot remetre a la Comissió Europea perquè avaluï la possibilitat d'incoar un procediment d'infracció del dret de la UE.</w:t>
      </w:r>
    </w:p>
    <w:p w14:paraId="7FE1ED86" w14:textId="77777777" w:rsidR="00750F3F" w:rsidRPr="00B83555" w:rsidRDefault="00750F3F">
      <w:pPr>
        <w:spacing w:after="120" w:line="276" w:lineRule="auto"/>
        <w:jc w:val="both"/>
        <w:rPr>
          <w:rFonts w:ascii="Aptos" w:hAnsi="Aptos" w:cstheme="minorHAnsi"/>
          <w:lang w:val="ca-ES"/>
        </w:rPr>
      </w:pPr>
    </w:p>
    <w:p w14:paraId="4BD6E8F5" w14:textId="6D984749" w:rsidR="00750F3F" w:rsidRPr="00750F3F" w:rsidRDefault="00750F3F" w:rsidP="00750F3F">
      <w:pPr>
        <w:spacing w:after="120" w:line="276" w:lineRule="auto"/>
        <w:jc w:val="both"/>
        <w:rPr>
          <w:rFonts w:ascii="Aptos" w:hAnsi="Aptos" w:cstheme="minorHAnsi"/>
          <w:lang w:val="ca-ES"/>
        </w:rPr>
      </w:pPr>
      <w:r w:rsidRPr="00750F3F">
        <w:rPr>
          <w:rFonts w:ascii="Aptos" w:hAnsi="Aptos" w:cstheme="minorHAnsi"/>
          <w:lang w:val="ca-ES"/>
        </w:rPr>
        <w:t xml:space="preserve">Quant al procediment, correspon a l'òrgan jurisdiccional nacional decidir si planteja la qüestió  prejudicial, i pot actuar d'ofici o a instància de part. Si l'òrgan jurisdiccional nacional decideix el  seu plantejament, el procediment principal es paralitza fins que el TJUE se'n pronunciï. Resoldre l'assumpte abans del pronunciament del TJUE seria contrari al principi de cooperació lleial consagrat a l'art. 4 TUE i menyscabaria </w:t>
      </w:r>
      <w:proofErr w:type="spellStart"/>
      <w:r w:rsidRPr="00750F3F">
        <w:rPr>
          <w:rFonts w:ascii="Aptos" w:hAnsi="Aptos" w:cstheme="minorHAnsi"/>
          <w:lang w:val="ca-ES"/>
        </w:rPr>
        <w:t>l'effet</w:t>
      </w:r>
      <w:proofErr w:type="spellEnd"/>
      <w:r w:rsidRPr="00750F3F">
        <w:rPr>
          <w:rFonts w:ascii="Aptos" w:hAnsi="Aptos" w:cstheme="minorHAnsi"/>
          <w:lang w:val="ca-ES"/>
        </w:rPr>
        <w:t xml:space="preserve"> </w:t>
      </w:r>
      <w:proofErr w:type="spellStart"/>
      <w:r w:rsidRPr="00750F3F">
        <w:rPr>
          <w:rFonts w:ascii="Aptos" w:hAnsi="Aptos" w:cstheme="minorHAnsi"/>
          <w:lang w:val="ca-ES"/>
        </w:rPr>
        <w:t>utile</w:t>
      </w:r>
      <w:proofErr w:type="spellEnd"/>
      <w:r w:rsidRPr="00750F3F">
        <w:rPr>
          <w:rFonts w:ascii="Aptos" w:hAnsi="Aptos" w:cstheme="minorHAnsi"/>
          <w:lang w:val="ca-ES"/>
        </w:rPr>
        <w:t xml:space="preserve"> de l'art. 267 TFUE.</w:t>
      </w:r>
    </w:p>
    <w:p w14:paraId="0FCD7CD9" w14:textId="77777777" w:rsidR="00750F3F" w:rsidRPr="00B83555" w:rsidRDefault="00750F3F">
      <w:pPr>
        <w:spacing w:after="120" w:line="276" w:lineRule="auto"/>
        <w:jc w:val="both"/>
        <w:rPr>
          <w:rFonts w:ascii="Aptos" w:hAnsi="Aptos" w:cstheme="minorHAnsi"/>
          <w:lang w:val="ca-ES"/>
        </w:rPr>
      </w:pPr>
    </w:p>
    <w:p w14:paraId="61953F33" w14:textId="77777777" w:rsidR="00AB5DB4" w:rsidRDefault="00750F3F" w:rsidP="005E259E">
      <w:pPr>
        <w:spacing w:after="120" w:line="276" w:lineRule="auto"/>
        <w:jc w:val="both"/>
        <w:rPr>
          <w:rFonts w:ascii="Aptos" w:hAnsi="Aptos" w:cstheme="minorHAnsi"/>
          <w:lang w:val="ca-ES"/>
        </w:rPr>
      </w:pPr>
      <w:r w:rsidRPr="00750F3F">
        <w:rPr>
          <w:rFonts w:ascii="Aptos" w:hAnsi="Aptos" w:cstheme="minorHAnsi"/>
          <w:lang w:val="ca-ES"/>
        </w:rPr>
        <w:t xml:space="preserve">El TJUE ha d'admetre la </w:t>
      </w:r>
      <w:r w:rsidR="005E259E" w:rsidRPr="005E259E">
        <w:rPr>
          <w:rFonts w:ascii="Aptos" w:hAnsi="Aptos" w:cstheme="minorHAnsi"/>
          <w:lang w:val="ca-ES"/>
        </w:rPr>
        <w:t xml:space="preserve">petició  </w:t>
      </w:r>
      <w:r w:rsidRPr="00750F3F">
        <w:rPr>
          <w:rFonts w:ascii="Aptos" w:hAnsi="Aptos" w:cstheme="minorHAnsi"/>
          <w:lang w:val="ca-ES"/>
        </w:rPr>
        <w:t xml:space="preserve"> i, en principi, no valora la idoneïtat de la qüestió prejudicial. Tot i això, la jurisprudència del TJUE s'ha negat a pronunciar-se sobre qüestions que: no es plantegen en el marc d'un assumpte judicial; no estan directament relacionades amb l</w:t>
      </w:r>
      <w:r w:rsidR="005E259E">
        <w:rPr>
          <w:rFonts w:ascii="Aptos" w:hAnsi="Aptos" w:cstheme="minorHAnsi"/>
          <w:lang w:val="ca-ES"/>
        </w:rPr>
        <w:t>’</w:t>
      </w:r>
      <w:r w:rsidRPr="00750F3F">
        <w:rPr>
          <w:rFonts w:ascii="Aptos" w:hAnsi="Aptos" w:cstheme="minorHAnsi"/>
          <w:lang w:val="ca-ES"/>
        </w:rPr>
        <w:t>assumpte judicial principal; no estan relacionades amb el dret de la UE; o no estan degudament motivades. El TJUE té la facultat discrecional de modificar l'ordre de les preguntes, agrupar-les, declarar-les inaplicables, formular-les altrament, respondre preguntes que no s'han formulat o prendre en consideració disposicions del Dret de la UE no plantejades a la sol·licitud.</w:t>
      </w:r>
    </w:p>
    <w:p w14:paraId="4BACFC6A" w14:textId="77777777" w:rsidR="00AB5DB4" w:rsidRDefault="00AB5DB4" w:rsidP="005E259E">
      <w:pPr>
        <w:spacing w:after="120" w:line="276" w:lineRule="auto"/>
        <w:jc w:val="both"/>
        <w:rPr>
          <w:rFonts w:ascii="Aptos" w:hAnsi="Aptos" w:cstheme="minorHAnsi"/>
          <w:lang w:val="ca-ES"/>
        </w:rPr>
      </w:pPr>
    </w:p>
    <w:p w14:paraId="02B31CD6" w14:textId="35A6663D" w:rsidR="005E259E" w:rsidRPr="005E259E" w:rsidRDefault="005E259E" w:rsidP="005E259E">
      <w:pPr>
        <w:spacing w:after="120" w:line="276" w:lineRule="auto"/>
        <w:jc w:val="both"/>
        <w:rPr>
          <w:rFonts w:ascii="Aptos" w:hAnsi="Aptos" w:cstheme="minorHAnsi"/>
          <w:lang w:val="ca-ES"/>
        </w:rPr>
      </w:pPr>
      <w:r w:rsidRPr="005E259E">
        <w:rPr>
          <w:rFonts w:ascii="Aptos" w:hAnsi="Aptos" w:cstheme="minorHAnsi"/>
          <w:lang w:val="ca-ES"/>
        </w:rPr>
        <w:t xml:space="preserve">Les qüestions prejudicials són vinculants per al tribunal que va presentar la sol·licitud, és a dir, la decisió que respon a les qüestions plantejades vincula el tribunal </w:t>
      </w:r>
      <w:r>
        <w:rPr>
          <w:rFonts w:ascii="Aptos" w:hAnsi="Aptos" w:cstheme="minorHAnsi"/>
          <w:lang w:val="ca-ES"/>
        </w:rPr>
        <w:t xml:space="preserve">en </w:t>
      </w:r>
      <w:r w:rsidRPr="005E259E">
        <w:rPr>
          <w:rFonts w:ascii="Aptos" w:hAnsi="Aptos" w:cstheme="minorHAnsi"/>
          <w:lang w:val="ca-ES"/>
        </w:rPr>
        <w:t>la resolució de l'assumpte judicial principal L'abast de la sentència dictada en una qüestió prejudicial d'interpretació és general i vincula tots els jutges que coneguin assumptes similars.</w:t>
      </w:r>
    </w:p>
    <w:p w14:paraId="159C6346" w14:textId="77777777" w:rsidR="005E259E" w:rsidRPr="00B83555" w:rsidRDefault="005E259E">
      <w:pPr>
        <w:spacing w:after="120" w:line="276" w:lineRule="auto"/>
        <w:jc w:val="both"/>
        <w:rPr>
          <w:rFonts w:ascii="Aptos" w:hAnsi="Aptos" w:cstheme="minorHAnsi"/>
          <w:lang w:val="ca-ES"/>
        </w:rPr>
      </w:pPr>
    </w:p>
    <w:p w14:paraId="44449F35" w14:textId="77777777" w:rsidR="004872B3" w:rsidRDefault="004872B3" w:rsidP="005E259E">
      <w:pPr>
        <w:spacing w:after="120" w:line="276" w:lineRule="auto"/>
        <w:jc w:val="both"/>
        <w:rPr>
          <w:rFonts w:ascii="Aptos" w:hAnsi="Aptos" w:cstheme="minorHAnsi"/>
          <w:lang w:val="ca-ES"/>
        </w:rPr>
      </w:pPr>
    </w:p>
    <w:p w14:paraId="543CB0F7" w14:textId="2DB64367" w:rsidR="005E259E" w:rsidRPr="005E259E" w:rsidRDefault="005E259E" w:rsidP="005E259E">
      <w:pPr>
        <w:spacing w:after="120" w:line="276" w:lineRule="auto"/>
        <w:jc w:val="both"/>
        <w:rPr>
          <w:rFonts w:ascii="Aptos" w:hAnsi="Aptos" w:cstheme="minorHAnsi"/>
          <w:lang w:val="ca-ES"/>
        </w:rPr>
      </w:pPr>
      <w:r w:rsidRPr="005E259E">
        <w:rPr>
          <w:rFonts w:ascii="Aptos" w:hAnsi="Aptos" w:cstheme="minorHAnsi"/>
          <w:lang w:val="ca-ES"/>
        </w:rPr>
        <w:t>Les qüestions prejudicials també tenen un abast general, i si el TJUE declara invàlid l'acte de dret de la UE, el tribunal nacional no ho aplicarà. Això no obstant, l'acte continua vigent a l'ordenament jurídic de la UE, és a dir, no ho deroga. De vegades, el TJUE declara que els motius de nul·litat al·legats no estan fundats, encara que posteriorment es pugui qüestionar la validesa de l'acte per altres motius. En qualsevol cas, un acte de la UE que no respecti els drets fonamentals de la UE i no es pugui interpretar de conformitat amb ells pot ser declarat nul mitjançant una qüestió prejudicial del Tribunal de Justícia (si la norma no ha estat anul·lada mitjançant un recurs de anul·lació).</w:t>
      </w:r>
    </w:p>
    <w:p w14:paraId="0E78D9BE" w14:textId="77777777" w:rsidR="00EC2273" w:rsidRPr="00B83555" w:rsidRDefault="00EC2273" w:rsidP="005E259E">
      <w:pPr>
        <w:spacing w:after="120" w:line="276" w:lineRule="auto"/>
        <w:jc w:val="both"/>
        <w:rPr>
          <w:rFonts w:ascii="Aptos" w:hAnsi="Aptos" w:cstheme="minorHAnsi"/>
          <w:lang w:val="ca-ES"/>
        </w:rPr>
      </w:pPr>
    </w:p>
    <w:p w14:paraId="4D4612BB" w14:textId="6A5D733D" w:rsidR="00E712E3" w:rsidRPr="00B83555" w:rsidRDefault="005E259E" w:rsidP="00516EE2">
      <w:pPr>
        <w:pStyle w:val="Pargrafdellista"/>
        <w:numPr>
          <w:ilvl w:val="1"/>
          <w:numId w:val="51"/>
        </w:numPr>
        <w:spacing w:line="276" w:lineRule="auto"/>
        <w:jc w:val="both"/>
        <w:rPr>
          <w:rFonts w:ascii="Aptos" w:hAnsi="Aptos" w:cstheme="minorHAnsi"/>
          <w:b/>
          <w:bCs/>
          <w:lang w:val="ca-ES"/>
        </w:rPr>
      </w:pPr>
      <w:r>
        <w:rPr>
          <w:rFonts w:ascii="Aptos" w:hAnsi="Aptos" w:cstheme="minorHAnsi"/>
          <w:b/>
          <w:bCs/>
          <w:lang w:val="ca-ES"/>
        </w:rPr>
        <w:t xml:space="preserve">La  posició </w:t>
      </w:r>
      <w:r w:rsidR="00AC50A8" w:rsidRPr="00B83555">
        <w:rPr>
          <w:rFonts w:ascii="Aptos" w:hAnsi="Aptos" w:cstheme="minorHAnsi"/>
          <w:b/>
          <w:bCs/>
          <w:lang w:val="ca-ES"/>
        </w:rPr>
        <w:t xml:space="preserve"> de la Carta en el D</w:t>
      </w:r>
      <w:r>
        <w:rPr>
          <w:rFonts w:ascii="Aptos" w:hAnsi="Aptos" w:cstheme="minorHAnsi"/>
          <w:b/>
          <w:bCs/>
          <w:lang w:val="ca-ES"/>
        </w:rPr>
        <w:t xml:space="preserve">ret </w:t>
      </w:r>
      <w:r w:rsidR="00AC50A8" w:rsidRPr="00B83555">
        <w:rPr>
          <w:rFonts w:ascii="Aptos" w:hAnsi="Aptos" w:cstheme="minorHAnsi"/>
          <w:b/>
          <w:bCs/>
          <w:lang w:val="ca-ES"/>
        </w:rPr>
        <w:t xml:space="preserve"> nacional</w:t>
      </w:r>
    </w:p>
    <w:p w14:paraId="14497F6E" w14:textId="77777777" w:rsidR="00EC2273" w:rsidRPr="00B83555" w:rsidRDefault="00EC2273" w:rsidP="00EC2273">
      <w:pPr>
        <w:pStyle w:val="Pargrafdellista"/>
        <w:spacing w:line="276" w:lineRule="auto"/>
        <w:ind w:left="360"/>
        <w:jc w:val="both"/>
        <w:rPr>
          <w:rFonts w:ascii="Aptos" w:hAnsi="Aptos" w:cstheme="minorHAnsi"/>
          <w:b/>
          <w:bCs/>
          <w:lang w:val="ca-ES"/>
        </w:rPr>
      </w:pPr>
    </w:p>
    <w:p w14:paraId="62AA5D39" w14:textId="18E1D131" w:rsidR="00E712E3" w:rsidRPr="00DD4F2E" w:rsidRDefault="00AC50A8" w:rsidP="00516EE2">
      <w:pPr>
        <w:pStyle w:val="Pargrafdellista"/>
        <w:numPr>
          <w:ilvl w:val="2"/>
          <w:numId w:val="51"/>
        </w:numPr>
        <w:spacing w:line="276" w:lineRule="auto"/>
        <w:jc w:val="both"/>
        <w:rPr>
          <w:rFonts w:ascii="Aptos" w:hAnsi="Aptos" w:cstheme="minorHAnsi"/>
          <w:b/>
          <w:bCs/>
          <w:lang w:val="ca-ES"/>
        </w:rPr>
      </w:pPr>
      <w:r w:rsidRPr="00DD4F2E">
        <w:rPr>
          <w:rFonts w:ascii="Aptos" w:hAnsi="Aptos" w:cstheme="minorHAnsi"/>
          <w:b/>
          <w:bCs/>
          <w:lang w:val="ca-ES"/>
        </w:rPr>
        <w:t xml:space="preserve">República </w:t>
      </w:r>
      <w:r w:rsidR="005E259E" w:rsidRPr="00DD4F2E">
        <w:rPr>
          <w:rFonts w:ascii="Aptos" w:hAnsi="Aptos" w:cstheme="minorHAnsi"/>
          <w:b/>
          <w:bCs/>
          <w:lang w:val="ca-ES"/>
        </w:rPr>
        <w:t>Tx</w:t>
      </w:r>
      <w:r w:rsidRPr="00DD4F2E">
        <w:rPr>
          <w:rFonts w:ascii="Aptos" w:hAnsi="Aptos" w:cstheme="minorHAnsi"/>
          <w:b/>
          <w:bCs/>
          <w:lang w:val="ca-ES"/>
        </w:rPr>
        <w:t>eca</w:t>
      </w:r>
    </w:p>
    <w:p w14:paraId="59B519DA" w14:textId="77777777" w:rsidR="00DD4F2E" w:rsidRDefault="00DD4F2E" w:rsidP="00DD4F2E">
      <w:pPr>
        <w:spacing w:after="120" w:line="276" w:lineRule="auto"/>
        <w:jc w:val="both"/>
        <w:rPr>
          <w:rFonts w:ascii="Aptos" w:hAnsi="Aptos" w:cstheme="minorHAnsi"/>
          <w:lang w:val="ca-ES"/>
        </w:rPr>
      </w:pPr>
    </w:p>
    <w:p w14:paraId="5A466B0F" w14:textId="3AC604DB" w:rsidR="00DD4F2E" w:rsidRPr="00DD4F2E" w:rsidRDefault="00DD4F2E" w:rsidP="00DD4F2E">
      <w:pPr>
        <w:spacing w:after="120" w:line="276" w:lineRule="auto"/>
        <w:jc w:val="both"/>
        <w:rPr>
          <w:rFonts w:ascii="Aptos" w:hAnsi="Aptos" w:cstheme="minorHAnsi"/>
          <w:lang w:val="ca-ES"/>
        </w:rPr>
      </w:pPr>
      <w:r w:rsidRPr="00DD4F2E">
        <w:rPr>
          <w:rFonts w:ascii="Aptos" w:hAnsi="Aptos" w:cstheme="minorHAnsi"/>
          <w:lang w:val="ca-ES"/>
        </w:rPr>
        <w:t xml:space="preserve">Com ja s'ha </w:t>
      </w:r>
      <w:r>
        <w:rPr>
          <w:rFonts w:ascii="Aptos" w:hAnsi="Aptos" w:cstheme="minorHAnsi"/>
          <w:lang w:val="ca-ES"/>
        </w:rPr>
        <w:t>indic</w:t>
      </w:r>
      <w:r w:rsidRPr="00DD4F2E">
        <w:rPr>
          <w:rFonts w:ascii="Aptos" w:hAnsi="Aptos" w:cstheme="minorHAnsi"/>
          <w:lang w:val="ca-ES"/>
        </w:rPr>
        <w:t>at, un dels principals mèrits de</w:t>
      </w:r>
      <w:r>
        <w:rPr>
          <w:rFonts w:ascii="Aptos" w:hAnsi="Aptos" w:cstheme="minorHAnsi"/>
          <w:lang w:val="ca-ES"/>
        </w:rPr>
        <w:t xml:space="preserve"> la Carta</w:t>
      </w:r>
      <w:r w:rsidRPr="00DD4F2E">
        <w:rPr>
          <w:rFonts w:ascii="Aptos" w:hAnsi="Aptos" w:cstheme="minorHAnsi"/>
          <w:lang w:val="ca-ES"/>
        </w:rPr>
        <w:t xml:space="preserve"> resideix en el fet que articula de manera explícita i transparent els drets protegits a la Unió Europea. Alhora, és essencial tenir en compte que els drets protegits pel TFUE només són aplicables exclusivament quan es duu a terme</w:t>
      </w:r>
      <w:r>
        <w:rPr>
          <w:rFonts w:ascii="Aptos" w:hAnsi="Aptos" w:cstheme="minorHAnsi"/>
          <w:lang w:val="ca-ES"/>
        </w:rPr>
        <w:t xml:space="preserve"> ”</w:t>
      </w:r>
      <w:r w:rsidRPr="00DD4F2E">
        <w:rPr>
          <w:rFonts w:ascii="Aptos" w:hAnsi="Aptos" w:cstheme="minorHAnsi"/>
          <w:lang w:val="ca-ES"/>
        </w:rPr>
        <w:t xml:space="preserve"> l</w:t>
      </w:r>
      <w:r>
        <w:rPr>
          <w:rFonts w:ascii="Aptos" w:hAnsi="Aptos" w:cstheme="minorHAnsi"/>
          <w:lang w:val="ca-ES"/>
        </w:rPr>
        <w:t>’</w:t>
      </w:r>
      <w:r w:rsidRPr="00DD4F2E">
        <w:rPr>
          <w:rFonts w:ascii="Aptos" w:hAnsi="Aptos" w:cstheme="minorHAnsi"/>
          <w:lang w:val="ca-ES"/>
        </w:rPr>
        <w:t xml:space="preserve">aplicació de la llei europea" ( vegeu l'article 51 del TFUE) i, com a tals, el TFUE i els drets que </w:t>
      </w:r>
      <w:r>
        <w:rPr>
          <w:rFonts w:ascii="Aptos" w:hAnsi="Aptos" w:cstheme="minorHAnsi"/>
          <w:lang w:val="ca-ES"/>
        </w:rPr>
        <w:t>s’</w:t>
      </w:r>
      <w:r w:rsidRPr="00DD4F2E">
        <w:rPr>
          <w:rFonts w:ascii="Aptos" w:hAnsi="Aptos" w:cstheme="minorHAnsi"/>
          <w:lang w:val="ca-ES"/>
        </w:rPr>
        <w:t xml:space="preserve">hi </w:t>
      </w:r>
      <w:r>
        <w:rPr>
          <w:rFonts w:ascii="Aptos" w:hAnsi="Aptos" w:cstheme="minorHAnsi"/>
          <w:lang w:val="ca-ES"/>
        </w:rPr>
        <w:t xml:space="preserve">contemplen </w:t>
      </w:r>
      <w:r w:rsidRPr="00DD4F2E">
        <w:rPr>
          <w:rFonts w:ascii="Aptos" w:hAnsi="Aptos" w:cstheme="minorHAnsi"/>
          <w:lang w:val="ca-ES"/>
        </w:rPr>
        <w:t xml:space="preserve"> són vinculants per a tots els Estats membres i les institucions de la UE.</w:t>
      </w:r>
    </w:p>
    <w:p w14:paraId="2FDEE129" w14:textId="77777777" w:rsidR="004872B3" w:rsidRDefault="004872B3" w:rsidP="00DD4F2E">
      <w:pPr>
        <w:spacing w:after="120" w:line="276" w:lineRule="auto"/>
        <w:jc w:val="both"/>
        <w:rPr>
          <w:rFonts w:ascii="Aptos" w:hAnsi="Aptos" w:cstheme="minorHAnsi"/>
          <w:lang w:val="ca-ES"/>
        </w:rPr>
      </w:pPr>
    </w:p>
    <w:p w14:paraId="39E00361" w14:textId="7549EB90" w:rsidR="00C10EC1" w:rsidRDefault="00DD4F2E" w:rsidP="00DD4F2E">
      <w:pPr>
        <w:spacing w:after="120" w:line="276" w:lineRule="auto"/>
        <w:jc w:val="both"/>
        <w:rPr>
          <w:rFonts w:ascii="Aptos" w:hAnsi="Aptos" w:cstheme="minorHAnsi"/>
          <w:lang w:val="ca-ES"/>
        </w:rPr>
      </w:pPr>
      <w:r w:rsidRPr="00DD4F2E">
        <w:rPr>
          <w:rFonts w:ascii="Aptos" w:hAnsi="Aptos" w:cstheme="minorHAnsi"/>
          <w:lang w:val="ca-ES"/>
        </w:rPr>
        <w:t>Tot i que la Convenció Europea de Drets Humans també consagra drets que encara no estan explícitament articulats en altres instruments de drets humans i amplia l'àmbit d'aplicació d'alguns d'aquests drets a àrees que han quedat "al descobert" en altres instruments de drets humans, institucions nacionals sovint obliden incorporar la Convenció Europea de Drets Humans a les seves deliberacions.</w:t>
      </w:r>
    </w:p>
    <w:p w14:paraId="3FC89C0B" w14:textId="77777777" w:rsidR="004872B3" w:rsidRDefault="004872B3" w:rsidP="00DD4F2E">
      <w:pPr>
        <w:spacing w:after="120" w:line="276" w:lineRule="auto"/>
        <w:jc w:val="both"/>
        <w:rPr>
          <w:rFonts w:ascii="Aptos" w:hAnsi="Aptos" w:cstheme="minorHAnsi"/>
          <w:lang w:val="ca-ES"/>
        </w:rPr>
      </w:pPr>
    </w:p>
    <w:p w14:paraId="09BD2188" w14:textId="1470A076" w:rsidR="00DD4F2E" w:rsidRPr="00DD4F2E" w:rsidRDefault="00DD4F2E" w:rsidP="00DD4F2E">
      <w:pPr>
        <w:spacing w:after="120" w:line="276" w:lineRule="auto"/>
        <w:jc w:val="both"/>
        <w:rPr>
          <w:rFonts w:ascii="Aptos" w:hAnsi="Aptos" w:cstheme="minorHAnsi"/>
          <w:lang w:val="ca-ES"/>
        </w:rPr>
      </w:pPr>
      <w:r w:rsidRPr="00DD4F2E">
        <w:rPr>
          <w:rFonts w:ascii="Aptos" w:hAnsi="Aptos" w:cstheme="minorHAnsi"/>
          <w:lang w:val="ca-ES"/>
        </w:rPr>
        <w:t xml:space="preserve">El mateix </w:t>
      </w:r>
      <w:r>
        <w:rPr>
          <w:rFonts w:ascii="Aptos" w:hAnsi="Aptos" w:cstheme="minorHAnsi"/>
          <w:lang w:val="ca-ES"/>
        </w:rPr>
        <w:t xml:space="preserve">serveix </w:t>
      </w:r>
      <w:r w:rsidRPr="00DD4F2E">
        <w:rPr>
          <w:rFonts w:ascii="Aptos" w:hAnsi="Aptos" w:cstheme="minorHAnsi"/>
          <w:lang w:val="ca-ES"/>
        </w:rPr>
        <w:t xml:space="preserve"> per a la regió i els Estats membres d'Europa Central i Oriental, que van formar part del </w:t>
      </w:r>
      <w:r>
        <w:rPr>
          <w:rFonts w:ascii="Aptos" w:hAnsi="Aptos" w:cstheme="minorHAnsi"/>
          <w:lang w:val="ca-ES"/>
        </w:rPr>
        <w:t>“</w:t>
      </w:r>
      <w:proofErr w:type="spellStart"/>
      <w:r w:rsidRPr="00DD4F2E">
        <w:rPr>
          <w:rFonts w:ascii="Aptos" w:hAnsi="Aptos" w:cstheme="minorHAnsi"/>
          <w:lang w:val="ca-ES"/>
        </w:rPr>
        <w:t>big</w:t>
      </w:r>
      <w:proofErr w:type="spellEnd"/>
      <w:r w:rsidRPr="00DD4F2E">
        <w:rPr>
          <w:rFonts w:ascii="Aptos" w:hAnsi="Aptos" w:cstheme="minorHAnsi"/>
          <w:lang w:val="ca-ES"/>
        </w:rPr>
        <w:t xml:space="preserve"> bang</w:t>
      </w:r>
      <w:r>
        <w:rPr>
          <w:rFonts w:ascii="Aptos" w:hAnsi="Aptos" w:cstheme="minorHAnsi"/>
          <w:lang w:val="ca-ES"/>
        </w:rPr>
        <w:t>”</w:t>
      </w:r>
      <w:r w:rsidRPr="00DD4F2E">
        <w:rPr>
          <w:rFonts w:ascii="Aptos" w:hAnsi="Aptos" w:cstheme="minorHAnsi"/>
          <w:lang w:val="ca-ES"/>
        </w:rPr>
        <w:t xml:space="preserve"> de l'ampliació de la Unió fa més de 20 anys. La República Txeca n'és un exemple clar: és Estat membre de la UE des del 2004 i té una gran experiència en l'adaptació de la seva legislació al Dret comunitari. El mateix cal dir de l'aplicació i la interpretació del Dret de la UE per part dels tribunals administratius i d'un altre tipus de la República Txeca: tots tenen una experiència considerable en l'aplicació del Dret de la UE, que, a més, preval sobre la legislació nacional txeca en virtut de la Constitució  (article 10 i article 10 bis de la Constitució txeca).</w:t>
      </w:r>
    </w:p>
    <w:p w14:paraId="2A7DBC77" w14:textId="77777777" w:rsidR="004872B3" w:rsidRDefault="004872B3" w:rsidP="00DD4F2E">
      <w:pPr>
        <w:spacing w:after="120" w:line="276" w:lineRule="auto"/>
        <w:jc w:val="both"/>
        <w:rPr>
          <w:rFonts w:ascii="Aptos" w:hAnsi="Aptos" w:cstheme="minorHAnsi"/>
          <w:lang w:val="ca-ES"/>
        </w:rPr>
      </w:pPr>
    </w:p>
    <w:p w14:paraId="29B88D5B" w14:textId="0E172F49" w:rsidR="00DD4F2E" w:rsidRPr="00DD4F2E" w:rsidRDefault="00DD4F2E" w:rsidP="00DD4F2E">
      <w:pPr>
        <w:spacing w:after="120" w:line="276" w:lineRule="auto"/>
        <w:jc w:val="both"/>
        <w:rPr>
          <w:rFonts w:ascii="Aptos" w:hAnsi="Aptos" w:cstheme="minorHAnsi"/>
          <w:lang w:val="ca-ES"/>
        </w:rPr>
      </w:pPr>
      <w:r w:rsidRPr="00DD4F2E">
        <w:rPr>
          <w:rFonts w:ascii="Aptos" w:hAnsi="Aptos" w:cstheme="minorHAnsi"/>
          <w:lang w:val="ca-ES"/>
        </w:rPr>
        <w:t>Tot i això, la CDF segueix passant-se per alt en molts casos. Per què passa això? Un cas interessant que posa en relleu el potencial del TFUE és el procediment judicial en curs relatiu a la concessió de protecció temporal. Es tracta de ciutadans d'Ucraïna que van buscar refugi als Estats membres de la UE després del 24 de febrer del 2022 per escapar de l'agressió russa al seu país.</w:t>
      </w:r>
    </w:p>
    <w:p w14:paraId="77F8B01B" w14:textId="77777777" w:rsidR="004872B3" w:rsidRDefault="004872B3" w:rsidP="00DD4F2E">
      <w:pPr>
        <w:spacing w:after="120" w:line="276" w:lineRule="auto"/>
        <w:jc w:val="both"/>
        <w:rPr>
          <w:rFonts w:ascii="Aptos" w:hAnsi="Aptos" w:cstheme="minorHAnsi"/>
          <w:lang w:val="ca-ES"/>
        </w:rPr>
      </w:pPr>
    </w:p>
    <w:p w14:paraId="175AACBF" w14:textId="34B3FCDE" w:rsidR="00DD4F2E" w:rsidRPr="00DD4F2E" w:rsidRDefault="00DD4F2E" w:rsidP="00DD4F2E">
      <w:pPr>
        <w:spacing w:after="120" w:line="276" w:lineRule="auto"/>
        <w:jc w:val="both"/>
        <w:rPr>
          <w:rFonts w:ascii="Aptos" w:hAnsi="Aptos" w:cstheme="minorHAnsi"/>
          <w:lang w:val="ca-ES"/>
        </w:rPr>
      </w:pPr>
      <w:r w:rsidRPr="00DD4F2E">
        <w:rPr>
          <w:rFonts w:ascii="Aptos" w:hAnsi="Aptos" w:cstheme="minorHAnsi"/>
          <w:lang w:val="ca-ES"/>
        </w:rPr>
        <w:t xml:space="preserve">La protecció temporal és un estatut de protecció excepcional i un procediment sui generis de protecció de grup, regulat a la legislació de la UE per la Directiva de Protecció Temporal de 2001 (Directiva 2001/55/CE). En concedir </w:t>
      </w:r>
      <w:r>
        <w:rPr>
          <w:rFonts w:ascii="Aptos" w:hAnsi="Aptos" w:cstheme="minorHAnsi"/>
          <w:lang w:val="ca-ES"/>
        </w:rPr>
        <w:t>aquesta</w:t>
      </w:r>
      <w:r w:rsidRPr="00DD4F2E">
        <w:rPr>
          <w:rFonts w:ascii="Aptos" w:hAnsi="Aptos" w:cstheme="minorHAnsi"/>
          <w:lang w:val="ca-ES"/>
        </w:rPr>
        <w:t xml:space="preserve"> protecció temporal, els Estats membres apliquen la legislació de la UE, que fa aplicable l'RLCE (article 51 de</w:t>
      </w:r>
      <w:r>
        <w:rPr>
          <w:rFonts w:ascii="Aptos" w:hAnsi="Aptos" w:cstheme="minorHAnsi"/>
          <w:lang w:val="ca-ES"/>
        </w:rPr>
        <w:t xml:space="preserve">l </w:t>
      </w:r>
      <w:r w:rsidRPr="00DD4F2E">
        <w:rPr>
          <w:rFonts w:ascii="Aptos" w:hAnsi="Aptos" w:cstheme="minorHAnsi"/>
          <w:lang w:val="ca-ES"/>
        </w:rPr>
        <w:t>RLCE i  normes relatives al seu àmbit d'aplicació).</w:t>
      </w:r>
    </w:p>
    <w:p w14:paraId="10D4B7E5" w14:textId="77777777" w:rsidR="004872B3" w:rsidRDefault="004872B3" w:rsidP="00ED22A9">
      <w:pPr>
        <w:spacing w:after="120" w:line="276" w:lineRule="auto"/>
        <w:jc w:val="both"/>
        <w:rPr>
          <w:rFonts w:ascii="Aptos" w:hAnsi="Aptos" w:cstheme="minorHAnsi"/>
          <w:lang w:val="ca-ES"/>
        </w:rPr>
      </w:pPr>
    </w:p>
    <w:p w14:paraId="43E66060" w14:textId="1A88E563" w:rsidR="00ED22A9" w:rsidRPr="00ED22A9" w:rsidRDefault="00ED22A9" w:rsidP="00ED22A9">
      <w:pPr>
        <w:spacing w:after="120" w:line="276" w:lineRule="auto"/>
        <w:jc w:val="both"/>
        <w:rPr>
          <w:rFonts w:ascii="Aptos" w:hAnsi="Aptos" w:cstheme="minorHAnsi"/>
          <w:lang w:val="ca-ES"/>
        </w:rPr>
      </w:pPr>
      <w:r w:rsidRPr="00ED22A9">
        <w:rPr>
          <w:rFonts w:ascii="Aptos" w:hAnsi="Aptos" w:cstheme="minorHAnsi"/>
          <w:lang w:val="ca-ES"/>
        </w:rPr>
        <w:t>El nucli del litigi en curs davant dels tribunals txecs és la valoració jurídica d’un aspecte concret de la legislació txeca. Es tracta de la disposició que prohibeix als sol·licitants de protecció temporal rebutjats impugnar davant dels tribunals les decisions negatives. En particular, les persones que hagin sol·licitat o rebut protecció temporal en un altre Estat membre de la UE i no hagin estat admeses a la República Txeca no poden impugnar la denegació de la seva sol·licitud. La legislació txeca considera inadmissibles les seves sol·licituds, i als sol·licitants només se'ls comuniquen oralment els motius de la denegació.</w:t>
      </w:r>
    </w:p>
    <w:p w14:paraId="44754C50" w14:textId="77777777" w:rsidR="004872B3" w:rsidRDefault="004872B3" w:rsidP="00ED22A9">
      <w:pPr>
        <w:spacing w:after="120" w:line="276" w:lineRule="auto"/>
        <w:jc w:val="both"/>
        <w:rPr>
          <w:rFonts w:ascii="Aptos" w:hAnsi="Aptos" w:cstheme="minorHAnsi"/>
          <w:lang w:val="ca-ES"/>
        </w:rPr>
      </w:pPr>
    </w:p>
    <w:p w14:paraId="13EEA2D0" w14:textId="4B9F971F" w:rsidR="00ED22A9" w:rsidRPr="00ED22A9" w:rsidRDefault="00ED22A9" w:rsidP="00ED22A9">
      <w:pPr>
        <w:spacing w:after="120" w:line="276" w:lineRule="auto"/>
        <w:jc w:val="both"/>
        <w:rPr>
          <w:rFonts w:ascii="Aptos" w:hAnsi="Aptos" w:cstheme="minorHAnsi"/>
          <w:lang w:val="ca-ES"/>
        </w:rPr>
      </w:pPr>
      <w:r w:rsidRPr="00ED22A9">
        <w:rPr>
          <w:rFonts w:ascii="Aptos" w:hAnsi="Aptos" w:cstheme="minorHAnsi"/>
          <w:lang w:val="ca-ES"/>
        </w:rPr>
        <w:t>El règim txec de protecció temporal continua plantejant diversos dubtes jurídics sobre aquest punt i afecta considerablement les sol·licituds de molts ciutadans ucraïnesos a qui no s'ha concedit protecció temporal. Si ens fixem en les disposicions de l'article 29 de la Directiva sobre protecció temporal, que parla del dret de les persones excloses de la concessió de protecció temporal a impugnar legalment aquesta decisió, sembla que aquesta part de la legislació txeca incompleix directament la Directiva de la UE.</w:t>
      </w:r>
    </w:p>
    <w:p w14:paraId="32476168" w14:textId="77777777" w:rsidR="004872B3" w:rsidRDefault="004872B3" w:rsidP="00ED22A9">
      <w:pPr>
        <w:spacing w:after="120" w:line="276" w:lineRule="auto"/>
        <w:jc w:val="both"/>
        <w:rPr>
          <w:rFonts w:ascii="Aptos" w:hAnsi="Aptos" w:cstheme="minorHAnsi"/>
          <w:lang w:val="ca-ES"/>
        </w:rPr>
      </w:pPr>
    </w:p>
    <w:p w14:paraId="2B52E779" w14:textId="62FD80E9" w:rsidR="004872B3" w:rsidRDefault="00ED22A9" w:rsidP="00ED22A9">
      <w:pPr>
        <w:spacing w:after="120" w:line="276" w:lineRule="auto"/>
        <w:jc w:val="both"/>
        <w:rPr>
          <w:rFonts w:ascii="Aptos" w:hAnsi="Aptos" w:cstheme="minorHAnsi"/>
          <w:lang w:val="ca-ES"/>
        </w:rPr>
      </w:pPr>
      <w:r>
        <w:rPr>
          <w:rFonts w:ascii="Aptos" w:hAnsi="Aptos" w:cstheme="minorHAnsi"/>
          <w:lang w:val="ca-ES"/>
        </w:rPr>
        <w:t>E</w:t>
      </w:r>
      <w:r w:rsidRPr="00ED22A9">
        <w:rPr>
          <w:rFonts w:ascii="Aptos" w:hAnsi="Aptos" w:cstheme="minorHAnsi"/>
          <w:lang w:val="ca-ES"/>
        </w:rPr>
        <w:t xml:space="preserve">l Tribunal Suprem Administratiu txec va examinar ràpidament la conformitat jurídica d'aquesta exclusió del control judicial. En la sentència inaugural sobre la qüestió de la protecció temporal, el Tribunal Suprem Administratiu va concloure que la legislació txeca s'ajusta a la Carta txeca de Drets i Llibertats Fonamentals. </w:t>
      </w:r>
    </w:p>
    <w:p w14:paraId="1E87E659" w14:textId="77777777" w:rsidR="004872B3" w:rsidRDefault="004872B3" w:rsidP="00ED22A9">
      <w:pPr>
        <w:spacing w:after="120" w:line="276" w:lineRule="auto"/>
        <w:jc w:val="both"/>
        <w:rPr>
          <w:rFonts w:ascii="Aptos" w:hAnsi="Aptos" w:cstheme="minorHAnsi"/>
          <w:lang w:val="ca-ES"/>
        </w:rPr>
      </w:pPr>
    </w:p>
    <w:p w14:paraId="01EE722A" w14:textId="2686DAE2" w:rsidR="00ED22A9" w:rsidRPr="00ED22A9" w:rsidRDefault="00ED22A9" w:rsidP="00ED22A9">
      <w:pPr>
        <w:spacing w:after="120" w:line="276" w:lineRule="auto"/>
        <w:jc w:val="both"/>
        <w:rPr>
          <w:rFonts w:ascii="Aptos" w:hAnsi="Aptos" w:cstheme="minorHAnsi"/>
          <w:lang w:val="ca-ES"/>
        </w:rPr>
      </w:pPr>
      <w:r w:rsidRPr="00ED22A9">
        <w:rPr>
          <w:rFonts w:ascii="Aptos" w:hAnsi="Aptos" w:cstheme="minorHAnsi"/>
          <w:lang w:val="ca-ES"/>
        </w:rPr>
        <w:t xml:space="preserve">No obstant, la sentència no va aconseguir convèncer </w:t>
      </w:r>
      <w:r>
        <w:rPr>
          <w:rFonts w:ascii="Aptos" w:hAnsi="Aptos" w:cstheme="minorHAnsi"/>
          <w:lang w:val="ca-ES"/>
        </w:rPr>
        <w:t>a</w:t>
      </w:r>
      <w:r w:rsidRPr="00ED22A9">
        <w:rPr>
          <w:rFonts w:ascii="Aptos" w:hAnsi="Aptos" w:cstheme="minorHAnsi"/>
          <w:lang w:val="ca-ES"/>
        </w:rPr>
        <w:t xml:space="preserve">ls advocats en exercici, </w:t>
      </w:r>
      <w:r>
        <w:rPr>
          <w:rFonts w:ascii="Aptos" w:hAnsi="Aptos" w:cstheme="minorHAnsi"/>
          <w:lang w:val="ca-ES"/>
        </w:rPr>
        <w:t xml:space="preserve"> ni a </w:t>
      </w:r>
      <w:r w:rsidRPr="00ED22A9">
        <w:rPr>
          <w:rFonts w:ascii="Aptos" w:hAnsi="Aptos" w:cstheme="minorHAnsi"/>
          <w:lang w:val="ca-ES"/>
        </w:rPr>
        <w:t xml:space="preserve"> altres tribunals. Per què?</w:t>
      </w:r>
    </w:p>
    <w:p w14:paraId="38088808" w14:textId="77777777" w:rsidR="004872B3" w:rsidRDefault="004872B3" w:rsidP="00ED22A9">
      <w:pPr>
        <w:spacing w:after="120" w:line="276" w:lineRule="auto"/>
        <w:jc w:val="both"/>
        <w:rPr>
          <w:rFonts w:ascii="Aptos" w:hAnsi="Aptos" w:cstheme="minorHAnsi"/>
          <w:lang w:val="ca-ES"/>
        </w:rPr>
      </w:pPr>
    </w:p>
    <w:p w14:paraId="310277A1" w14:textId="7770A8CC" w:rsidR="00ED22A9" w:rsidRPr="00ED22A9" w:rsidRDefault="00ED22A9" w:rsidP="00ED22A9">
      <w:pPr>
        <w:spacing w:after="120" w:line="276" w:lineRule="auto"/>
        <w:jc w:val="both"/>
        <w:rPr>
          <w:rFonts w:ascii="Aptos" w:hAnsi="Aptos" w:cstheme="minorHAnsi"/>
          <w:lang w:val="ca-ES"/>
        </w:rPr>
      </w:pPr>
      <w:r w:rsidRPr="00ED22A9">
        <w:rPr>
          <w:rFonts w:ascii="Aptos" w:hAnsi="Aptos" w:cstheme="minorHAnsi"/>
          <w:lang w:val="ca-ES"/>
        </w:rPr>
        <w:t>Atès que la sentència del Tribunal Suprem del Contenciós Administratiu mancava de tota avaluació de la protecció temporal txeca des del punt de vista del TFUE, pràcticament no esmentava la dimensió de la UE. És important assenyalar el següent: les conclusions del Tribunal Suprem Administratiu en les sentències solen ser respectades i seguides pels tribunals administratius inferiors. Tot i això, en aquest cas, no ho van ser.</w:t>
      </w:r>
    </w:p>
    <w:p w14:paraId="4518B83C" w14:textId="77777777" w:rsidR="004872B3" w:rsidRDefault="004872B3" w:rsidP="00ED22A9">
      <w:pPr>
        <w:spacing w:after="120" w:line="276" w:lineRule="auto"/>
        <w:jc w:val="both"/>
        <w:rPr>
          <w:rFonts w:ascii="Aptos" w:hAnsi="Aptos" w:cstheme="minorHAnsi"/>
          <w:lang w:val="ca-ES"/>
        </w:rPr>
      </w:pPr>
    </w:p>
    <w:p w14:paraId="0B76F6A1" w14:textId="76711B87" w:rsidR="00ED22A9" w:rsidRPr="00ED22A9" w:rsidRDefault="00ED22A9" w:rsidP="00ED22A9">
      <w:pPr>
        <w:spacing w:after="120" w:line="276" w:lineRule="auto"/>
        <w:jc w:val="both"/>
        <w:rPr>
          <w:rFonts w:ascii="Aptos" w:hAnsi="Aptos" w:cstheme="minorHAnsi"/>
          <w:lang w:val="ca-ES"/>
        </w:rPr>
      </w:pPr>
      <w:r w:rsidRPr="00ED22A9">
        <w:rPr>
          <w:rFonts w:ascii="Aptos" w:hAnsi="Aptos" w:cstheme="minorHAnsi"/>
          <w:lang w:val="ca-ES"/>
        </w:rPr>
        <w:t xml:space="preserve">Els tribunals inferiors van iniciar la "rebel·lió" contra la sentència del Tribunal Suprem Administratiu. Aquests tribunals s'han negat a seguir la sentència anterior en altres </w:t>
      </w:r>
      <w:r w:rsidR="00E21672">
        <w:rPr>
          <w:rFonts w:ascii="Aptos" w:hAnsi="Aptos" w:cstheme="minorHAnsi"/>
          <w:lang w:val="ca-ES"/>
        </w:rPr>
        <w:t>assumptes</w:t>
      </w:r>
      <w:r w:rsidRPr="00ED22A9">
        <w:rPr>
          <w:rFonts w:ascii="Aptos" w:hAnsi="Aptos" w:cstheme="minorHAnsi"/>
          <w:lang w:val="ca-ES"/>
        </w:rPr>
        <w:t xml:space="preserve"> semblants i ells mateixos han assenyalat la manca de consideració del TJCE per part del Tribunal Suprem Administratiu. Aquests tribunals inferiors també han destacat la importància del TFUE i el seu article 47, que </w:t>
      </w:r>
      <w:r>
        <w:rPr>
          <w:rFonts w:ascii="Aptos" w:hAnsi="Aptos" w:cstheme="minorHAnsi"/>
          <w:lang w:val="ca-ES"/>
        </w:rPr>
        <w:t xml:space="preserve">recull  el dret a la tutela </w:t>
      </w:r>
      <w:r w:rsidRPr="00ED22A9">
        <w:rPr>
          <w:rFonts w:ascii="Aptos" w:hAnsi="Aptos" w:cstheme="minorHAnsi"/>
          <w:lang w:val="ca-ES"/>
        </w:rPr>
        <w:t xml:space="preserve">judicial efectiva davant un jutge imparcial que </w:t>
      </w:r>
      <w:r>
        <w:rPr>
          <w:rFonts w:ascii="Aptos" w:hAnsi="Aptos" w:cstheme="minorHAnsi"/>
          <w:lang w:val="ca-ES"/>
        </w:rPr>
        <w:t xml:space="preserve"> te </w:t>
      </w:r>
      <w:r w:rsidRPr="00ED22A9">
        <w:rPr>
          <w:rFonts w:ascii="Aptos" w:hAnsi="Aptos" w:cstheme="minorHAnsi"/>
          <w:lang w:val="ca-ES"/>
        </w:rPr>
        <w:t xml:space="preserve">tota persona </w:t>
      </w:r>
      <w:r>
        <w:rPr>
          <w:rFonts w:ascii="Aptos" w:hAnsi="Aptos" w:cstheme="minorHAnsi"/>
          <w:lang w:val="ca-ES"/>
        </w:rPr>
        <w:t xml:space="preserve"> que hagi vist violats </w:t>
      </w:r>
      <w:r w:rsidRPr="00ED22A9">
        <w:rPr>
          <w:rFonts w:ascii="Aptos" w:hAnsi="Aptos" w:cstheme="minorHAnsi"/>
          <w:lang w:val="ca-ES"/>
        </w:rPr>
        <w:t>els drets i les llibertats garantits pel Dret de la Unió</w:t>
      </w:r>
      <w:r>
        <w:rPr>
          <w:rFonts w:ascii="Aptos" w:hAnsi="Aptos" w:cstheme="minorHAnsi"/>
          <w:lang w:val="ca-ES"/>
        </w:rPr>
        <w:t xml:space="preserve">. </w:t>
      </w:r>
      <w:r w:rsidRPr="00ED22A9">
        <w:rPr>
          <w:rFonts w:ascii="Aptos" w:hAnsi="Aptos" w:cstheme="minorHAnsi"/>
          <w:lang w:val="ca-ES"/>
        </w:rPr>
        <w:t xml:space="preserve"> </w:t>
      </w:r>
    </w:p>
    <w:p w14:paraId="796F842D" w14:textId="77777777" w:rsidR="004872B3" w:rsidRDefault="004872B3" w:rsidP="00C10EC1">
      <w:pPr>
        <w:spacing w:after="120" w:line="276" w:lineRule="auto"/>
        <w:jc w:val="both"/>
        <w:rPr>
          <w:rFonts w:ascii="Aptos" w:hAnsi="Aptos" w:cstheme="minorHAnsi"/>
          <w:lang w:val="ca-ES"/>
        </w:rPr>
      </w:pPr>
    </w:p>
    <w:p w14:paraId="11B7E05E" w14:textId="6060B794" w:rsidR="00C10EC1" w:rsidRPr="00C10EC1" w:rsidRDefault="00C10EC1" w:rsidP="00C10EC1">
      <w:pPr>
        <w:spacing w:after="120" w:line="276" w:lineRule="auto"/>
        <w:jc w:val="both"/>
        <w:rPr>
          <w:rFonts w:ascii="Aptos" w:hAnsi="Aptos" w:cstheme="minorHAnsi"/>
          <w:lang w:val="ca-ES"/>
        </w:rPr>
      </w:pPr>
      <w:r w:rsidRPr="00C10EC1">
        <w:rPr>
          <w:rFonts w:ascii="Aptos" w:hAnsi="Aptos" w:cstheme="minorHAnsi"/>
          <w:lang w:val="ca-ES"/>
        </w:rPr>
        <w:t xml:space="preserve">Els tribunals administratius inferiors també es van referir a la sentència del TJUE a l'assumpte Soufiane </w:t>
      </w:r>
      <w:proofErr w:type="spellStart"/>
      <w:r w:rsidRPr="00C10EC1">
        <w:rPr>
          <w:rFonts w:ascii="Aptos" w:hAnsi="Aptos" w:cstheme="minorHAnsi"/>
          <w:lang w:val="ca-ES"/>
        </w:rPr>
        <w:t>L'Hassani</w:t>
      </w:r>
      <w:proofErr w:type="spellEnd"/>
      <w:r w:rsidRPr="00C10EC1">
        <w:rPr>
          <w:rFonts w:ascii="Aptos" w:hAnsi="Aptos" w:cstheme="minorHAnsi"/>
          <w:lang w:val="ca-ES"/>
        </w:rPr>
        <w:t xml:space="preserve"> contra </w:t>
      </w:r>
      <w:proofErr w:type="spellStart"/>
      <w:r w:rsidRPr="00C10EC1">
        <w:rPr>
          <w:rFonts w:ascii="Aptos" w:hAnsi="Aptos" w:cstheme="minorHAnsi"/>
          <w:lang w:val="ca-ES"/>
        </w:rPr>
        <w:t>Minister</w:t>
      </w:r>
      <w:proofErr w:type="spellEnd"/>
      <w:r w:rsidRPr="00C10EC1">
        <w:rPr>
          <w:rFonts w:ascii="Aptos" w:hAnsi="Aptos" w:cstheme="minorHAnsi"/>
          <w:lang w:val="ca-ES"/>
        </w:rPr>
        <w:t xml:space="preserve"> </w:t>
      </w:r>
      <w:proofErr w:type="spellStart"/>
      <w:r w:rsidRPr="00C10EC1">
        <w:rPr>
          <w:rFonts w:ascii="Aptos" w:hAnsi="Aptos" w:cstheme="minorHAnsi"/>
          <w:lang w:val="ca-ES"/>
        </w:rPr>
        <w:t>Spraw</w:t>
      </w:r>
      <w:proofErr w:type="spellEnd"/>
      <w:r w:rsidRPr="00C10EC1">
        <w:rPr>
          <w:rFonts w:ascii="Aptos" w:hAnsi="Aptos" w:cstheme="minorHAnsi"/>
          <w:lang w:val="ca-ES"/>
        </w:rPr>
        <w:t xml:space="preserve"> </w:t>
      </w:r>
      <w:proofErr w:type="spellStart"/>
      <w:r w:rsidRPr="00C10EC1">
        <w:rPr>
          <w:rFonts w:ascii="Aptos" w:hAnsi="Aptos" w:cstheme="minorHAnsi"/>
          <w:lang w:val="ca-ES"/>
        </w:rPr>
        <w:t>Zagranicznych</w:t>
      </w:r>
      <w:proofErr w:type="spellEnd"/>
      <w:r w:rsidRPr="00C10EC1">
        <w:rPr>
          <w:rFonts w:ascii="Aptos" w:hAnsi="Aptos" w:cstheme="minorHAnsi"/>
          <w:lang w:val="ca-ES"/>
        </w:rPr>
        <w:t xml:space="preserve"> (C-403/16), en què el TJUE, referint-se a l'article 47 del RJCE, va establir l'obligació dels Estats membres de permetre l'accés a la via judicial als sol·licitants de visats de curta durada.</w:t>
      </w:r>
    </w:p>
    <w:p w14:paraId="063A375B" w14:textId="77777777" w:rsidR="004872B3" w:rsidRDefault="004872B3" w:rsidP="00C10EC1">
      <w:pPr>
        <w:spacing w:after="120" w:line="276" w:lineRule="auto"/>
        <w:jc w:val="both"/>
        <w:rPr>
          <w:rFonts w:ascii="Aptos" w:hAnsi="Aptos" w:cstheme="minorHAnsi"/>
          <w:lang w:val="ca-ES"/>
        </w:rPr>
      </w:pPr>
    </w:p>
    <w:p w14:paraId="0F99B739" w14:textId="5F9094FD" w:rsidR="00C10EC1" w:rsidRPr="00C10EC1" w:rsidRDefault="00C10EC1" w:rsidP="00C10EC1">
      <w:pPr>
        <w:spacing w:after="120" w:line="276" w:lineRule="auto"/>
        <w:jc w:val="both"/>
        <w:rPr>
          <w:rFonts w:ascii="Aptos" w:hAnsi="Aptos" w:cstheme="minorHAnsi"/>
          <w:lang w:val="ca-ES"/>
        </w:rPr>
      </w:pPr>
      <w:r w:rsidRPr="00C10EC1">
        <w:rPr>
          <w:rFonts w:ascii="Aptos" w:hAnsi="Aptos" w:cstheme="minorHAnsi"/>
          <w:lang w:val="ca-ES"/>
        </w:rPr>
        <w:t xml:space="preserve">El resultat d'aquest cas és que els tribunals administratius van començar a examinar </w:t>
      </w:r>
      <w:r>
        <w:rPr>
          <w:rFonts w:ascii="Aptos" w:hAnsi="Aptos" w:cstheme="minorHAnsi"/>
          <w:lang w:val="ca-ES"/>
        </w:rPr>
        <w:t xml:space="preserve">la situació concreta plantejada </w:t>
      </w:r>
      <w:r w:rsidRPr="00C10EC1">
        <w:rPr>
          <w:rFonts w:ascii="Aptos" w:hAnsi="Aptos" w:cstheme="minorHAnsi"/>
          <w:lang w:val="ca-ES"/>
        </w:rPr>
        <w:t xml:space="preserve"> en el context del TEDH i el seu article 47. Aquest article va servir de fonament jurídic per a les conclusions dels tribunals </w:t>
      </w:r>
      <w:r>
        <w:rPr>
          <w:rFonts w:ascii="Aptos" w:hAnsi="Aptos" w:cstheme="minorHAnsi"/>
          <w:lang w:val="ca-ES"/>
        </w:rPr>
        <w:t xml:space="preserve"> que van considerar </w:t>
      </w:r>
      <w:r w:rsidRPr="00C10EC1">
        <w:rPr>
          <w:rFonts w:ascii="Aptos" w:hAnsi="Aptos" w:cstheme="minorHAnsi"/>
          <w:lang w:val="ca-ES"/>
        </w:rPr>
        <w:t xml:space="preserve">que l'aplicació txeca de la Directiva de Protecció Temporal viola la legislació de la UE i, per tant, també incompleix les obligacions de la República Txeca. Finalment, </w:t>
      </w:r>
      <w:proofErr w:type="spellStart"/>
      <w:r w:rsidR="00E21672">
        <w:rPr>
          <w:rFonts w:ascii="Aptos" w:hAnsi="Aptos" w:cstheme="minorHAnsi"/>
          <w:lang w:val="ca-ES"/>
        </w:rPr>
        <w:t>l’asssumpte</w:t>
      </w:r>
      <w:proofErr w:type="spellEnd"/>
      <w:r w:rsidRPr="00C10EC1">
        <w:rPr>
          <w:rFonts w:ascii="Aptos" w:hAnsi="Aptos" w:cstheme="minorHAnsi"/>
          <w:lang w:val="ca-ES"/>
        </w:rPr>
        <w:t xml:space="preserve"> va tornar al Tribunal Suprem Administratiu, que va revisar les conclusions anteriors. Aquesta vegada, el tribunal va basar la </w:t>
      </w:r>
      <w:proofErr w:type="spellStart"/>
      <w:r w:rsidRPr="00C10EC1">
        <w:rPr>
          <w:rFonts w:ascii="Aptos" w:hAnsi="Aptos" w:cstheme="minorHAnsi"/>
          <w:lang w:val="ca-ES"/>
        </w:rPr>
        <w:t>reavaluació</w:t>
      </w:r>
      <w:proofErr w:type="spellEnd"/>
      <w:r w:rsidRPr="00C10EC1">
        <w:rPr>
          <w:rFonts w:ascii="Aptos" w:hAnsi="Aptos" w:cstheme="minorHAnsi"/>
          <w:lang w:val="ca-ES"/>
        </w:rPr>
        <w:t xml:space="preserve"> en els drets protegits pel TEDH.</w:t>
      </w:r>
    </w:p>
    <w:p w14:paraId="444260E1" w14:textId="77777777" w:rsidR="004872B3" w:rsidRDefault="004872B3" w:rsidP="004C2264">
      <w:pPr>
        <w:spacing w:after="120" w:line="276" w:lineRule="auto"/>
        <w:jc w:val="both"/>
        <w:rPr>
          <w:rFonts w:ascii="Aptos" w:hAnsi="Aptos" w:cstheme="minorHAnsi"/>
          <w:lang w:val="ca-ES"/>
        </w:rPr>
      </w:pPr>
    </w:p>
    <w:p w14:paraId="3135AE89" w14:textId="026A54C3" w:rsidR="004C2264" w:rsidRPr="004C2264" w:rsidRDefault="004C2264" w:rsidP="004C2264">
      <w:pPr>
        <w:spacing w:after="120" w:line="276" w:lineRule="auto"/>
        <w:jc w:val="both"/>
        <w:rPr>
          <w:rFonts w:ascii="Aptos" w:hAnsi="Aptos" w:cstheme="minorHAnsi"/>
          <w:lang w:val="ca-ES"/>
        </w:rPr>
      </w:pPr>
      <w:r w:rsidRPr="004C2264">
        <w:rPr>
          <w:rFonts w:ascii="Aptos" w:hAnsi="Aptos" w:cstheme="minorHAnsi"/>
          <w:lang w:val="ca-ES"/>
        </w:rPr>
        <w:t xml:space="preserve">L'assumpte serà jutjat pel Tribunal de Justícia de la Unió Europea (TJUE). El Tribunal Suprem Administratiu txec ha presentat una petició de decisió prejudicial al TJUE. El tribunal txec va considerar que l'assumpte no era prou senzill ni havia estat tractat prèviament pel TJUE per pronunciar-se de manera independent. En canvi, es va adherir a les disposicions de l'article 267 del Tractat de Funcionament de la Unió </w:t>
      </w:r>
      <w:r w:rsidRPr="004C2264">
        <w:rPr>
          <w:rFonts w:ascii="Aptos" w:hAnsi="Aptos" w:cstheme="minorHAnsi"/>
          <w:lang w:val="ca-ES"/>
        </w:rPr>
        <w:lastRenderedPageBreak/>
        <w:t>Europea (TFUE), que obliga un tribunal d'un Estat membre a remetre un assumpte al TJUE en determinades circumstàncies.</w:t>
      </w:r>
    </w:p>
    <w:p w14:paraId="1FB06B00" w14:textId="77777777" w:rsidR="004872B3" w:rsidRDefault="004872B3" w:rsidP="004C2264">
      <w:pPr>
        <w:spacing w:after="120" w:line="276" w:lineRule="auto"/>
        <w:jc w:val="both"/>
        <w:rPr>
          <w:rFonts w:ascii="Aptos" w:hAnsi="Aptos" w:cstheme="minorHAnsi"/>
          <w:lang w:val="ca-ES"/>
        </w:rPr>
      </w:pPr>
    </w:p>
    <w:p w14:paraId="0D25B47B" w14:textId="4E05A3B5" w:rsidR="004C2264" w:rsidRPr="004C2264" w:rsidRDefault="004C2264" w:rsidP="004C2264">
      <w:pPr>
        <w:spacing w:after="120" w:line="276" w:lineRule="auto"/>
        <w:jc w:val="both"/>
        <w:rPr>
          <w:rFonts w:ascii="Aptos" w:hAnsi="Aptos" w:cstheme="minorHAnsi"/>
          <w:lang w:val="ca-ES"/>
        </w:rPr>
      </w:pPr>
      <w:r w:rsidRPr="004C2264">
        <w:rPr>
          <w:rFonts w:ascii="Aptos" w:hAnsi="Aptos" w:cstheme="minorHAnsi"/>
          <w:lang w:val="ca-ES"/>
        </w:rPr>
        <w:t xml:space="preserve">Fins i tot si el TJUE considerés que la legislació txeca sobre protecció temporal és compatible amb la Carta Europea de Drets Fonamentals, l'exemple esbossat anteriorment té un propòsit important: posa en relleu que la Carta Europea de Drets Fonamentals pot oferir una solució en àmbits en què altres instruments o la legislació constitucional nacional no ofereixen una resposta clara i positiva a la qüestió </w:t>
      </w:r>
      <w:r>
        <w:rPr>
          <w:rFonts w:ascii="Aptos" w:hAnsi="Aptos" w:cstheme="minorHAnsi"/>
          <w:lang w:val="ca-ES"/>
        </w:rPr>
        <w:t>concreta plantejada</w:t>
      </w:r>
      <w:r w:rsidRPr="004C2264">
        <w:rPr>
          <w:rFonts w:ascii="Aptos" w:hAnsi="Aptos" w:cstheme="minorHAnsi"/>
          <w:lang w:val="ca-ES"/>
        </w:rPr>
        <w:t xml:space="preserve">. </w:t>
      </w:r>
      <w:r>
        <w:rPr>
          <w:rFonts w:ascii="Aptos" w:hAnsi="Aptos" w:cstheme="minorHAnsi"/>
          <w:lang w:val="ca-ES"/>
        </w:rPr>
        <w:t>L</w:t>
      </w:r>
      <w:r w:rsidRPr="004C2264">
        <w:rPr>
          <w:rFonts w:ascii="Aptos" w:hAnsi="Aptos" w:cstheme="minorHAnsi"/>
          <w:lang w:val="ca-ES"/>
        </w:rPr>
        <w:t>'exemple subratlla que la Carta Europea de Drets Fonamentals sovint és injustament ignorada, fins i tot pels Estats membres amb més de 20 anys de pertinença a la UE. El TFUE va exercir un paper fonamental en aquest cas, per la qual cosa una deficiència significativa de la sentència inicial del Tribunal Suprem Administratiu és que no va tenir en compte el TFUE des del principi de les deliberacions.</w:t>
      </w:r>
    </w:p>
    <w:p w14:paraId="73A1C383" w14:textId="77777777" w:rsidR="004872B3" w:rsidRDefault="004872B3" w:rsidP="004C2264">
      <w:pPr>
        <w:spacing w:after="120" w:line="276" w:lineRule="auto"/>
        <w:jc w:val="both"/>
        <w:rPr>
          <w:rFonts w:ascii="Aptos" w:hAnsi="Aptos" w:cstheme="minorHAnsi"/>
          <w:lang w:val="ca-ES"/>
        </w:rPr>
      </w:pPr>
    </w:p>
    <w:p w14:paraId="55DDEA8A" w14:textId="4966463F" w:rsidR="004C2264" w:rsidRPr="004C2264" w:rsidRDefault="004C2264" w:rsidP="004C2264">
      <w:pPr>
        <w:spacing w:after="120" w:line="276" w:lineRule="auto"/>
        <w:jc w:val="both"/>
        <w:rPr>
          <w:rFonts w:ascii="Aptos" w:hAnsi="Aptos" w:cstheme="minorHAnsi"/>
          <w:lang w:val="ca-ES"/>
        </w:rPr>
      </w:pPr>
      <w:r w:rsidRPr="004C2264">
        <w:rPr>
          <w:rFonts w:ascii="Aptos" w:hAnsi="Aptos" w:cstheme="minorHAnsi"/>
          <w:lang w:val="ca-ES"/>
        </w:rPr>
        <w:t>A més, la institució de la qüestió prejudicial en virtut de l'article 267 del Tractat de Funcionament de la Unió Europea (TFUE) també té un paper crucial en el cas descrit. Els tribunals nacionals de màxima instància estan obligats a remetre una petició de decisió prejudicial al TJUE si la interpretació del dret de la UE necessita aclariment o si un cas similar encara no ha estat abordat a la jurisprudència del TJUE. Els tribunals txecs haurien de recórrer més sovint a aquesta important obligació.</w:t>
      </w:r>
    </w:p>
    <w:p w14:paraId="01917953" w14:textId="77777777" w:rsidR="004872B3" w:rsidRDefault="004872B3" w:rsidP="004C2264">
      <w:pPr>
        <w:pStyle w:val="NormalWeb"/>
        <w:spacing w:line="276" w:lineRule="auto"/>
        <w:jc w:val="both"/>
        <w:rPr>
          <w:rFonts w:ascii="Aptos" w:hAnsi="Aptos"/>
          <w:lang w:val="ca-ES"/>
        </w:rPr>
      </w:pPr>
    </w:p>
    <w:p w14:paraId="261DFE3C" w14:textId="29FCA0B8" w:rsidR="004C2264" w:rsidRPr="004C2264" w:rsidRDefault="004C2264" w:rsidP="004C2264">
      <w:pPr>
        <w:pStyle w:val="NormalWeb"/>
        <w:spacing w:line="276" w:lineRule="auto"/>
        <w:jc w:val="both"/>
        <w:rPr>
          <w:rFonts w:ascii="Aptos" w:hAnsi="Aptos"/>
          <w:lang w:val="ca-ES"/>
        </w:rPr>
      </w:pPr>
      <w:r w:rsidRPr="004C2264">
        <w:rPr>
          <w:rFonts w:ascii="Aptos" w:hAnsi="Aptos"/>
          <w:lang w:val="ca-ES"/>
        </w:rPr>
        <w:t xml:space="preserve">Tot i això, molts altres </w:t>
      </w:r>
      <w:r w:rsidR="00E21672">
        <w:rPr>
          <w:rFonts w:ascii="Aptos" w:hAnsi="Aptos"/>
          <w:lang w:val="ca-ES"/>
        </w:rPr>
        <w:t xml:space="preserve"> supòsits contemplats </w:t>
      </w:r>
      <w:r w:rsidRPr="004C2264">
        <w:rPr>
          <w:rFonts w:ascii="Aptos" w:hAnsi="Aptos"/>
          <w:lang w:val="ca-ES"/>
        </w:rPr>
        <w:t>s davant els tribunals txecs demostren clarament que el valor del TFUE està ben reconegut pels tribunals txecs. Un bon exemple de l</w:t>
      </w:r>
      <w:r>
        <w:rPr>
          <w:rFonts w:ascii="Arial" w:hAnsi="Arial" w:cs="Arial"/>
          <w:lang w:val="ca-ES"/>
        </w:rPr>
        <w:t>’</w:t>
      </w:r>
      <w:r w:rsidRPr="004C2264">
        <w:rPr>
          <w:rFonts w:ascii="Aptos" w:hAnsi="Aptos"/>
          <w:lang w:val="ca-ES"/>
        </w:rPr>
        <w:t>aplicaci</w:t>
      </w:r>
      <w:r w:rsidRPr="004C2264">
        <w:rPr>
          <w:rFonts w:ascii="Aptos" w:hAnsi="Aptos" w:cs="Aptos"/>
          <w:lang w:val="ca-ES"/>
        </w:rPr>
        <w:t>ó</w:t>
      </w:r>
      <w:r w:rsidRPr="004C2264">
        <w:rPr>
          <w:rFonts w:ascii="Aptos" w:hAnsi="Aptos"/>
          <w:lang w:val="ca-ES"/>
        </w:rPr>
        <w:t xml:space="preserve"> del TFUE a nivell nacional </w:t>
      </w:r>
      <w:r>
        <w:rPr>
          <w:rFonts w:ascii="Aptos" w:hAnsi="Aptos" w:cs="Aptos"/>
          <w:lang w:val="ca-ES"/>
        </w:rPr>
        <w:t xml:space="preserve">son </w:t>
      </w:r>
      <w:r w:rsidRPr="004C2264">
        <w:rPr>
          <w:rFonts w:ascii="Aptos" w:hAnsi="Aptos"/>
          <w:lang w:val="ca-ES"/>
        </w:rPr>
        <w:t xml:space="preserve"> les conclusions de la sent</w:t>
      </w:r>
      <w:r w:rsidRPr="004C2264">
        <w:rPr>
          <w:rFonts w:ascii="Aptos" w:hAnsi="Aptos" w:cs="Aptos"/>
          <w:lang w:val="ca-ES"/>
        </w:rPr>
        <w:t>è</w:t>
      </w:r>
      <w:r w:rsidRPr="004C2264">
        <w:rPr>
          <w:rFonts w:ascii="Aptos" w:hAnsi="Aptos"/>
          <w:lang w:val="ca-ES"/>
        </w:rPr>
        <w:t xml:space="preserve">ncia </w:t>
      </w:r>
      <w:proofErr w:type="spellStart"/>
      <w:r w:rsidRPr="004C2264">
        <w:rPr>
          <w:rFonts w:ascii="Aptos" w:hAnsi="Aptos"/>
          <w:lang w:val="ca-ES"/>
        </w:rPr>
        <w:t>Torubarov</w:t>
      </w:r>
      <w:proofErr w:type="spellEnd"/>
      <w:r w:rsidRPr="004C2264">
        <w:rPr>
          <w:rFonts w:ascii="Aptos" w:hAnsi="Aptos"/>
          <w:lang w:val="ca-ES"/>
        </w:rPr>
        <w:t xml:space="preserve"> (C-556/17) del TJUE. El procediment davant del TJUE es referia a una q</w:t>
      </w:r>
      <w:r w:rsidRPr="004C2264">
        <w:rPr>
          <w:rFonts w:ascii="Aptos" w:hAnsi="Aptos" w:cs="Aptos"/>
          <w:lang w:val="ca-ES"/>
        </w:rPr>
        <w:t>ü</w:t>
      </w:r>
      <w:r w:rsidRPr="004C2264">
        <w:rPr>
          <w:rFonts w:ascii="Aptos" w:hAnsi="Aptos"/>
          <w:lang w:val="ca-ES"/>
        </w:rPr>
        <w:t>esti</w:t>
      </w:r>
      <w:r w:rsidRPr="004C2264">
        <w:rPr>
          <w:rFonts w:ascii="Aptos" w:hAnsi="Aptos" w:cs="Aptos"/>
          <w:lang w:val="ca-ES"/>
        </w:rPr>
        <w:t>ó</w:t>
      </w:r>
      <w:r w:rsidRPr="004C2264">
        <w:rPr>
          <w:rFonts w:ascii="Aptos" w:hAnsi="Aptos"/>
          <w:lang w:val="ca-ES"/>
        </w:rPr>
        <w:t xml:space="preserve"> prejudicial plantejada per l'</w:t>
      </w:r>
      <w:r w:rsidRPr="004C2264">
        <w:rPr>
          <w:rFonts w:ascii="Aptos" w:hAnsi="Aptos" w:cs="Aptos"/>
          <w:lang w:val="ca-ES"/>
        </w:rPr>
        <w:t>ò</w:t>
      </w:r>
      <w:r w:rsidRPr="004C2264">
        <w:rPr>
          <w:rFonts w:ascii="Aptos" w:hAnsi="Aptos"/>
          <w:lang w:val="ca-ES"/>
        </w:rPr>
        <w:t>rgan jurisdiccional nacional d'un altre Estat membre, per</w:t>
      </w:r>
      <w:r w:rsidRPr="004C2264">
        <w:rPr>
          <w:rFonts w:ascii="Aptos" w:hAnsi="Aptos" w:cs="Aptos"/>
          <w:lang w:val="ca-ES"/>
        </w:rPr>
        <w:t>ò</w:t>
      </w:r>
      <w:r w:rsidRPr="004C2264">
        <w:rPr>
          <w:rFonts w:ascii="Aptos" w:hAnsi="Aptos"/>
          <w:lang w:val="ca-ES"/>
        </w:rPr>
        <w:t xml:space="preserve"> les conclusions de la sent</w:t>
      </w:r>
      <w:r w:rsidRPr="004C2264">
        <w:rPr>
          <w:rFonts w:ascii="Aptos" w:hAnsi="Aptos" w:cs="Aptos"/>
          <w:lang w:val="ca-ES"/>
        </w:rPr>
        <w:t>è</w:t>
      </w:r>
      <w:r w:rsidRPr="004C2264">
        <w:rPr>
          <w:rFonts w:ascii="Aptos" w:hAnsi="Aptos"/>
          <w:lang w:val="ca-ES"/>
        </w:rPr>
        <w:t>ncia s'apliquen plenament a la Rep</w:t>
      </w:r>
      <w:r w:rsidRPr="004C2264">
        <w:rPr>
          <w:rFonts w:ascii="Aptos" w:hAnsi="Aptos" w:cs="Aptos"/>
          <w:lang w:val="ca-ES"/>
        </w:rPr>
        <w:t>ú</w:t>
      </w:r>
      <w:r w:rsidRPr="004C2264">
        <w:rPr>
          <w:rFonts w:ascii="Aptos" w:hAnsi="Aptos"/>
          <w:lang w:val="ca-ES"/>
        </w:rPr>
        <w:t xml:space="preserve">blica Txeca. A més, aquest </w:t>
      </w:r>
      <w:r w:rsidR="00E21672">
        <w:rPr>
          <w:rFonts w:ascii="Aptos" w:hAnsi="Aptos"/>
          <w:lang w:val="ca-ES"/>
        </w:rPr>
        <w:t xml:space="preserve">assumpte </w:t>
      </w:r>
      <w:r w:rsidRPr="004C2264">
        <w:rPr>
          <w:rFonts w:ascii="Aptos" w:hAnsi="Aptos"/>
          <w:lang w:val="ca-ES"/>
        </w:rPr>
        <w:t xml:space="preserve"> il·lustra com el TJUE pot modificar normes força essencials del dret nacional.</w:t>
      </w:r>
    </w:p>
    <w:p w14:paraId="13F4ED78" w14:textId="77777777" w:rsidR="004872B3" w:rsidRDefault="004872B3" w:rsidP="004C2264">
      <w:pPr>
        <w:pStyle w:val="NormalWeb"/>
        <w:spacing w:line="276" w:lineRule="auto"/>
        <w:jc w:val="both"/>
        <w:rPr>
          <w:rFonts w:ascii="Aptos" w:hAnsi="Aptos"/>
          <w:lang w:val="ca-ES"/>
        </w:rPr>
      </w:pPr>
    </w:p>
    <w:p w14:paraId="37FBF2EC" w14:textId="44E8042C" w:rsidR="004C2264" w:rsidRPr="004C2264" w:rsidRDefault="004C2264" w:rsidP="004C2264">
      <w:pPr>
        <w:pStyle w:val="NormalWeb"/>
        <w:spacing w:line="276" w:lineRule="auto"/>
        <w:jc w:val="both"/>
        <w:rPr>
          <w:rFonts w:ascii="Aptos" w:hAnsi="Aptos"/>
          <w:lang w:val="ca-ES"/>
        </w:rPr>
      </w:pPr>
      <w:r w:rsidRPr="004C2264">
        <w:rPr>
          <w:rFonts w:ascii="Aptos" w:hAnsi="Aptos"/>
          <w:lang w:val="ca-ES"/>
        </w:rPr>
        <w:t>Examinem breument i destaquem les conclusions clau d'aquest cas, que traslladarem tot seguit al pla (intern) del dret txec i de la pràctica judicial txeca.</w:t>
      </w:r>
    </w:p>
    <w:p w14:paraId="57FCC39A" w14:textId="77777777" w:rsidR="004872B3" w:rsidRDefault="004872B3" w:rsidP="004C2264">
      <w:pPr>
        <w:pStyle w:val="NormalWeb"/>
        <w:spacing w:line="276" w:lineRule="auto"/>
        <w:jc w:val="both"/>
        <w:rPr>
          <w:rFonts w:ascii="Aptos" w:hAnsi="Aptos"/>
          <w:lang w:val="ca-ES"/>
        </w:rPr>
      </w:pPr>
    </w:p>
    <w:p w14:paraId="7C4D939E" w14:textId="77777777" w:rsidR="004872B3" w:rsidRDefault="004872B3" w:rsidP="004C2264">
      <w:pPr>
        <w:pStyle w:val="NormalWeb"/>
        <w:spacing w:line="276" w:lineRule="auto"/>
        <w:jc w:val="both"/>
        <w:rPr>
          <w:rFonts w:ascii="Aptos" w:hAnsi="Aptos"/>
          <w:lang w:val="ca-ES"/>
        </w:rPr>
      </w:pPr>
    </w:p>
    <w:p w14:paraId="3E710F05" w14:textId="737A765D" w:rsidR="004872B3" w:rsidRDefault="004C2264" w:rsidP="00AB5DB4">
      <w:pPr>
        <w:pStyle w:val="NormalWeb"/>
        <w:spacing w:line="276" w:lineRule="auto"/>
        <w:jc w:val="both"/>
        <w:rPr>
          <w:rFonts w:ascii="Aptos" w:hAnsi="Aptos"/>
          <w:lang w:val="ca-ES"/>
        </w:rPr>
      </w:pPr>
      <w:r w:rsidRPr="004C2264">
        <w:rPr>
          <w:rFonts w:ascii="Aptos" w:hAnsi="Aptos"/>
          <w:lang w:val="ca-ES"/>
        </w:rPr>
        <w:t xml:space="preserve">L'assumpte </w:t>
      </w:r>
      <w:proofErr w:type="spellStart"/>
      <w:r w:rsidRPr="004C2264">
        <w:rPr>
          <w:rFonts w:ascii="Aptos" w:hAnsi="Aptos"/>
          <w:lang w:val="ca-ES"/>
        </w:rPr>
        <w:t>Torubarov</w:t>
      </w:r>
      <w:proofErr w:type="spellEnd"/>
      <w:r w:rsidRPr="004C2264">
        <w:rPr>
          <w:rFonts w:ascii="Aptos" w:hAnsi="Aptos"/>
          <w:lang w:val="ca-ES"/>
        </w:rPr>
        <w:t xml:space="preserve"> davant del TJUE es referia a un sol·licitant de protecció internacional no admès, el Sr. </w:t>
      </w:r>
      <w:proofErr w:type="spellStart"/>
      <w:r w:rsidRPr="004C2264">
        <w:rPr>
          <w:rFonts w:ascii="Aptos" w:hAnsi="Aptos"/>
          <w:lang w:val="ca-ES"/>
        </w:rPr>
        <w:t>Torubarov</w:t>
      </w:r>
      <w:proofErr w:type="spellEnd"/>
      <w:r w:rsidRPr="004C2264">
        <w:rPr>
          <w:rFonts w:ascii="Aptos" w:hAnsi="Aptos"/>
          <w:lang w:val="ca-ES"/>
        </w:rPr>
        <w:t xml:space="preserve">, la sol·licitud de protecció internacional del qual va ser reiteradament rebutjada per les autoritats hongareses. Aquest fet no tindria res de particular si els òrgans jurisdiccionals no adoptessin un punt de vista completament diferent sobre si el Sr. </w:t>
      </w:r>
      <w:proofErr w:type="spellStart"/>
      <w:r w:rsidRPr="004C2264">
        <w:rPr>
          <w:rFonts w:ascii="Aptos" w:hAnsi="Aptos"/>
          <w:lang w:val="ca-ES"/>
        </w:rPr>
        <w:t>Torubarov</w:t>
      </w:r>
      <w:proofErr w:type="spellEnd"/>
      <w:r w:rsidRPr="004C2264">
        <w:rPr>
          <w:rFonts w:ascii="Aptos" w:hAnsi="Aptos"/>
          <w:lang w:val="ca-ES"/>
        </w:rPr>
        <w:t xml:space="preserve"> tenia dret a la protecció internacional. El Sr. </w:t>
      </w:r>
      <w:proofErr w:type="spellStart"/>
      <w:r w:rsidRPr="004C2264">
        <w:rPr>
          <w:rFonts w:ascii="Aptos" w:hAnsi="Aptos"/>
          <w:lang w:val="ca-ES"/>
        </w:rPr>
        <w:t>Torubarov</w:t>
      </w:r>
      <w:proofErr w:type="spellEnd"/>
      <w:r w:rsidRPr="004C2264">
        <w:rPr>
          <w:rFonts w:ascii="Aptos" w:hAnsi="Aptos"/>
          <w:lang w:val="ca-ES"/>
        </w:rPr>
        <w:t xml:space="preserve"> s'ha defensat contra les denegacions diverses vegades mitjançant accions legals davant els tribunals. Tot i això, els seus esforços i les consegüents decisions dels tribunals han tingut un impacte limitat. Per què? Segons la legislació nacional, els tribunals només estan facultats per anul·lar les decisions de les autoritats i no per substituir-les per la decisió de concessió de protecció internacional.</w:t>
      </w:r>
    </w:p>
    <w:p w14:paraId="0FFCA8A1" w14:textId="77777777" w:rsidR="004872B3" w:rsidRDefault="004872B3" w:rsidP="00AB5DB4">
      <w:pPr>
        <w:pStyle w:val="NormalWeb"/>
        <w:spacing w:line="276" w:lineRule="auto"/>
        <w:jc w:val="both"/>
        <w:rPr>
          <w:rFonts w:ascii="Aptos" w:hAnsi="Aptos"/>
          <w:lang w:val="ca-ES"/>
        </w:rPr>
      </w:pPr>
    </w:p>
    <w:p w14:paraId="474D8C5A" w14:textId="4050D20F" w:rsidR="00AB5DB4" w:rsidRPr="00AB5DB4" w:rsidRDefault="00AB5DB4" w:rsidP="00AB5DB4">
      <w:pPr>
        <w:pStyle w:val="NormalWeb"/>
        <w:spacing w:line="276" w:lineRule="auto"/>
        <w:jc w:val="both"/>
        <w:rPr>
          <w:rFonts w:ascii="Aptos" w:hAnsi="Aptos"/>
          <w:lang w:val="ca-ES"/>
        </w:rPr>
      </w:pPr>
      <w:r w:rsidRPr="00AB5DB4">
        <w:rPr>
          <w:rFonts w:ascii="Aptos" w:hAnsi="Aptos"/>
          <w:lang w:val="ca-ES"/>
        </w:rPr>
        <w:t>Anomenem aquest principi de decisió judicial principi de cassació. El seu efecte és, en principi, que el recurs és desestimat pel tribunal o estimat, i el cas es remet a l</w:t>
      </w:r>
      <w:r>
        <w:rPr>
          <w:rFonts w:ascii="Aptos" w:hAnsi="Aptos"/>
          <w:lang w:val="ca-ES"/>
        </w:rPr>
        <w:t>’</w:t>
      </w:r>
      <w:r w:rsidRPr="00AB5DB4">
        <w:rPr>
          <w:rFonts w:ascii="Aptos" w:hAnsi="Aptos"/>
          <w:lang w:val="ca-ES"/>
        </w:rPr>
        <w:t xml:space="preserve">autoritat administrativa per a una nova vista i decisió. Això és el que va passar (diverses vegades) en </w:t>
      </w:r>
      <w:r w:rsidR="00E21672">
        <w:rPr>
          <w:rFonts w:ascii="Aptos" w:hAnsi="Aptos"/>
          <w:lang w:val="ca-ES"/>
        </w:rPr>
        <w:t>l’assumpte</w:t>
      </w:r>
      <w:r w:rsidRPr="00AB5DB4">
        <w:rPr>
          <w:rFonts w:ascii="Aptos" w:hAnsi="Aptos"/>
          <w:lang w:val="ca-ES"/>
        </w:rPr>
        <w:t xml:space="preserve"> del Sr. </w:t>
      </w:r>
      <w:proofErr w:type="spellStart"/>
      <w:r w:rsidRPr="00AB5DB4">
        <w:rPr>
          <w:rFonts w:ascii="Aptos" w:hAnsi="Aptos"/>
          <w:lang w:val="ca-ES"/>
        </w:rPr>
        <w:t>Torubarov</w:t>
      </w:r>
      <w:proofErr w:type="spellEnd"/>
      <w:r w:rsidRPr="00AB5DB4">
        <w:rPr>
          <w:rFonts w:ascii="Aptos" w:hAnsi="Aptos"/>
          <w:lang w:val="ca-ES"/>
        </w:rPr>
        <w:t>, la sol·licitud del qual va ser, per contra, considerada justificada pels tribunals.</w:t>
      </w:r>
    </w:p>
    <w:p w14:paraId="5FF85A1C" w14:textId="77777777" w:rsidR="004872B3" w:rsidRDefault="004872B3" w:rsidP="00AB5DB4">
      <w:pPr>
        <w:pStyle w:val="NormalWeb"/>
        <w:spacing w:line="276" w:lineRule="auto"/>
        <w:jc w:val="both"/>
        <w:rPr>
          <w:rFonts w:ascii="Aptos" w:hAnsi="Aptos"/>
          <w:lang w:val="ca-ES"/>
        </w:rPr>
      </w:pPr>
    </w:p>
    <w:p w14:paraId="0BAA85D5" w14:textId="6ADDF477" w:rsidR="00AB5DB4" w:rsidRPr="00AB5DB4" w:rsidRDefault="00AB5DB4" w:rsidP="00AB5DB4">
      <w:pPr>
        <w:pStyle w:val="NormalWeb"/>
        <w:spacing w:line="276" w:lineRule="auto"/>
        <w:jc w:val="both"/>
        <w:rPr>
          <w:rFonts w:ascii="Aptos" w:hAnsi="Aptos"/>
          <w:lang w:val="ca-ES"/>
        </w:rPr>
      </w:pPr>
      <w:r w:rsidRPr="00AB5DB4">
        <w:rPr>
          <w:rFonts w:ascii="Aptos" w:hAnsi="Aptos"/>
          <w:lang w:val="ca-ES"/>
        </w:rPr>
        <w:t xml:space="preserve">Tot i això, les autoritats van optar per fer cas omís d'aquesta jurisprudència, sense donar raons per les quals prenien decisions contradictòries, i van continuar rebutjant les sol·licituds del Sr. </w:t>
      </w:r>
      <w:proofErr w:type="spellStart"/>
      <w:r w:rsidRPr="00AB5DB4">
        <w:rPr>
          <w:rFonts w:ascii="Aptos" w:hAnsi="Aptos"/>
          <w:lang w:val="ca-ES"/>
        </w:rPr>
        <w:t>Torubarov</w:t>
      </w:r>
      <w:proofErr w:type="spellEnd"/>
      <w:r w:rsidRPr="00AB5DB4">
        <w:rPr>
          <w:rFonts w:ascii="Aptos" w:hAnsi="Aptos"/>
          <w:lang w:val="ca-ES"/>
        </w:rPr>
        <w:t>. Això ha portat tot l'assumpte a un cercle viciós que molts anomenen “ping-pong administratiu”.</w:t>
      </w:r>
    </w:p>
    <w:p w14:paraId="576DD199" w14:textId="77777777" w:rsidR="004872B3" w:rsidRDefault="004872B3" w:rsidP="00AB5DB4">
      <w:pPr>
        <w:pStyle w:val="NormalWeb"/>
        <w:spacing w:line="276" w:lineRule="auto"/>
        <w:jc w:val="both"/>
        <w:rPr>
          <w:rFonts w:ascii="Aptos" w:hAnsi="Aptos"/>
          <w:lang w:val="ca-ES"/>
        </w:rPr>
      </w:pPr>
    </w:p>
    <w:p w14:paraId="309732CA" w14:textId="3E3170FC" w:rsidR="00AB5DB4" w:rsidRPr="00AB5DB4" w:rsidRDefault="00AB5DB4" w:rsidP="00AB5DB4">
      <w:pPr>
        <w:pStyle w:val="NormalWeb"/>
        <w:spacing w:line="276" w:lineRule="auto"/>
        <w:jc w:val="both"/>
        <w:rPr>
          <w:rFonts w:ascii="Aptos" w:hAnsi="Aptos"/>
          <w:lang w:val="ca-ES"/>
        </w:rPr>
      </w:pPr>
      <w:r w:rsidRPr="00AB5DB4">
        <w:rPr>
          <w:rFonts w:ascii="Aptos" w:hAnsi="Aptos"/>
          <w:lang w:val="ca-ES"/>
        </w:rPr>
        <w:t xml:space="preserve">Va ser en </w:t>
      </w:r>
      <w:r w:rsidR="00E21672">
        <w:rPr>
          <w:rFonts w:ascii="Aptos" w:hAnsi="Aptos"/>
          <w:lang w:val="ca-ES"/>
        </w:rPr>
        <w:t xml:space="preserve"> l’assumpte</w:t>
      </w:r>
      <w:r w:rsidRPr="00AB5DB4">
        <w:rPr>
          <w:rFonts w:ascii="Aptos" w:hAnsi="Aptos"/>
          <w:lang w:val="ca-ES"/>
        </w:rPr>
        <w:t xml:space="preserve"> </w:t>
      </w:r>
      <w:proofErr w:type="spellStart"/>
      <w:r w:rsidRPr="00AB5DB4">
        <w:rPr>
          <w:rFonts w:ascii="Aptos" w:hAnsi="Aptos"/>
          <w:lang w:val="ca-ES"/>
        </w:rPr>
        <w:t>Torubarov</w:t>
      </w:r>
      <w:proofErr w:type="spellEnd"/>
      <w:r w:rsidRPr="00AB5DB4">
        <w:rPr>
          <w:rFonts w:ascii="Aptos" w:hAnsi="Aptos"/>
          <w:lang w:val="ca-ES"/>
        </w:rPr>
        <w:t xml:space="preserve"> on el TJUE i el TFUE van aportar la solució. A la seva sentència, el TJUE va sostenir que les disposicions del Dret d'asil de la UE, llegides en relació amb l'article 47 del RTCE, s'han d'interpretar, a fi de garantir un recurs efectiu, en el sentit que, en casos excepcionals, l'òrgan jurisdiccional d'un Estat membre està obligat a substituir directament la decisió d'una autoritat administrativa per la seva decisió sobre una sol·licitud de protecció internacional, fins i tot si la legislació nacional impossibilita aquesta conducta.</w:t>
      </w:r>
    </w:p>
    <w:p w14:paraId="7117C347" w14:textId="77777777" w:rsidR="004872B3" w:rsidRDefault="00AC50A8" w:rsidP="00AB5DB4">
      <w:pPr>
        <w:pStyle w:val="NormalWeb"/>
        <w:spacing w:line="276" w:lineRule="auto"/>
        <w:jc w:val="both"/>
        <w:rPr>
          <w:rFonts w:ascii="Aptos" w:hAnsi="Aptos"/>
          <w:lang w:val="ca-ES"/>
        </w:rPr>
      </w:pPr>
      <w:r w:rsidRPr="00B83555">
        <w:rPr>
          <w:rFonts w:ascii="Aptos" w:hAnsi="Aptos"/>
          <w:lang w:val="ca-ES"/>
        </w:rPr>
        <w:t xml:space="preserve"> </w:t>
      </w:r>
    </w:p>
    <w:p w14:paraId="48F09681" w14:textId="77777777" w:rsidR="004872B3" w:rsidRDefault="004872B3" w:rsidP="00AB5DB4">
      <w:pPr>
        <w:pStyle w:val="NormalWeb"/>
        <w:spacing w:line="276" w:lineRule="auto"/>
        <w:jc w:val="both"/>
        <w:rPr>
          <w:rFonts w:ascii="Aptos" w:hAnsi="Aptos"/>
          <w:lang w:val="ca-ES"/>
        </w:rPr>
      </w:pPr>
    </w:p>
    <w:p w14:paraId="0A02AA8F" w14:textId="77777777" w:rsidR="004872B3" w:rsidRDefault="004872B3" w:rsidP="00AB5DB4">
      <w:pPr>
        <w:pStyle w:val="NormalWeb"/>
        <w:spacing w:line="276" w:lineRule="auto"/>
        <w:jc w:val="both"/>
        <w:rPr>
          <w:rFonts w:ascii="Aptos" w:hAnsi="Aptos"/>
          <w:lang w:val="ca-ES"/>
        </w:rPr>
      </w:pPr>
    </w:p>
    <w:p w14:paraId="25CB79EC" w14:textId="50CAAAAE" w:rsidR="00AB5DB4" w:rsidRPr="00AB5DB4" w:rsidRDefault="00AB5DB4" w:rsidP="00AB5DB4">
      <w:pPr>
        <w:pStyle w:val="NormalWeb"/>
        <w:spacing w:line="276" w:lineRule="auto"/>
        <w:jc w:val="both"/>
        <w:rPr>
          <w:rFonts w:ascii="Aptos" w:hAnsi="Aptos"/>
          <w:lang w:val="ca-ES"/>
        </w:rPr>
      </w:pPr>
      <w:r w:rsidRPr="00AB5DB4">
        <w:rPr>
          <w:rFonts w:ascii="Aptos" w:hAnsi="Aptos"/>
          <w:lang w:val="ca-ES"/>
        </w:rPr>
        <w:t xml:space="preserve">Els tribunals txecs no van trigar a incorporar a la seva jurisprudència les conclusions del TJUE a l'assumpte </w:t>
      </w:r>
      <w:proofErr w:type="spellStart"/>
      <w:r w:rsidRPr="00AB5DB4">
        <w:rPr>
          <w:rFonts w:ascii="Aptos" w:hAnsi="Aptos"/>
          <w:lang w:val="ca-ES"/>
        </w:rPr>
        <w:t>Torubarov</w:t>
      </w:r>
      <w:proofErr w:type="spellEnd"/>
      <w:r w:rsidRPr="00AB5DB4">
        <w:rPr>
          <w:rFonts w:ascii="Aptos" w:hAnsi="Aptos"/>
          <w:lang w:val="ca-ES"/>
        </w:rPr>
        <w:t xml:space="preserve">. S'enfrontaven al mateix problema original de no poder substituir directament les decisions de les autoritats administratives per les pròpies decisions. Per als sol·licitants de protecció internacional, és un pas important que reforça els seus drets a </w:t>
      </w:r>
      <w:r>
        <w:rPr>
          <w:rFonts w:ascii="Aptos" w:hAnsi="Aptos"/>
          <w:lang w:val="ca-ES"/>
        </w:rPr>
        <w:t>la tutela judicial efectiva</w:t>
      </w:r>
      <w:r w:rsidRPr="00AB5DB4">
        <w:rPr>
          <w:rFonts w:ascii="Aptos" w:hAnsi="Aptos"/>
          <w:lang w:val="ca-ES"/>
        </w:rPr>
        <w:t>. Com en el cas d'Hongria, la legislació txeca continua sense permetre als tribunals administratius substituir les decisions de les autoritats administratives per les pròpies.</w:t>
      </w:r>
    </w:p>
    <w:p w14:paraId="305EC5A4" w14:textId="77777777" w:rsidR="004872B3" w:rsidRDefault="004872B3" w:rsidP="00AB5DB4">
      <w:pPr>
        <w:pStyle w:val="NormalWeb"/>
        <w:spacing w:line="276" w:lineRule="auto"/>
        <w:jc w:val="both"/>
        <w:rPr>
          <w:rFonts w:ascii="Aptos" w:hAnsi="Aptos"/>
          <w:lang w:val="ca-ES"/>
        </w:rPr>
      </w:pPr>
    </w:p>
    <w:p w14:paraId="1129F07F" w14:textId="2355DF28" w:rsidR="00AB5DB4" w:rsidRPr="00AB5DB4" w:rsidRDefault="00AB5DB4" w:rsidP="00AB5DB4">
      <w:pPr>
        <w:pStyle w:val="NormalWeb"/>
        <w:spacing w:line="276" w:lineRule="auto"/>
        <w:jc w:val="both"/>
        <w:rPr>
          <w:rFonts w:ascii="Aptos" w:hAnsi="Aptos"/>
          <w:lang w:val="ca-ES"/>
        </w:rPr>
      </w:pPr>
      <w:r w:rsidRPr="00AB5DB4">
        <w:rPr>
          <w:rFonts w:ascii="Aptos" w:hAnsi="Aptos"/>
          <w:lang w:val="ca-ES"/>
        </w:rPr>
        <w:t xml:space="preserve">Amb la decisió del TJUE en l'assumpte </w:t>
      </w:r>
      <w:proofErr w:type="spellStart"/>
      <w:r w:rsidRPr="00AB5DB4">
        <w:rPr>
          <w:rFonts w:ascii="Aptos" w:hAnsi="Aptos"/>
          <w:lang w:val="ca-ES"/>
        </w:rPr>
        <w:t>Torubarov</w:t>
      </w:r>
      <w:proofErr w:type="spellEnd"/>
      <w:r w:rsidRPr="00AB5DB4">
        <w:rPr>
          <w:rFonts w:ascii="Aptos" w:hAnsi="Aptos"/>
          <w:lang w:val="ca-ES"/>
        </w:rPr>
        <w:t>, això ha canviat, i els tribunals txecs són ara molt conscients del seu "nou poder", que, encara que no sorgeix de l'ordenament jurídic txec, es deriva directament de l'article 47 del RJCE .</w:t>
      </w:r>
    </w:p>
    <w:p w14:paraId="7360F92B" w14:textId="77777777" w:rsidR="004872B3" w:rsidRDefault="004872B3" w:rsidP="00AB5DB4">
      <w:pPr>
        <w:pStyle w:val="NormalWeb"/>
        <w:spacing w:line="276" w:lineRule="auto"/>
        <w:jc w:val="both"/>
        <w:rPr>
          <w:rFonts w:ascii="Aptos" w:hAnsi="Aptos"/>
          <w:lang w:val="ca-ES"/>
        </w:rPr>
      </w:pPr>
    </w:p>
    <w:p w14:paraId="556A739A" w14:textId="427D89F8" w:rsidR="00AB5DB4" w:rsidRPr="00AB5DB4" w:rsidRDefault="00AB5DB4" w:rsidP="00AB5DB4">
      <w:pPr>
        <w:pStyle w:val="NormalWeb"/>
        <w:spacing w:line="276" w:lineRule="auto"/>
        <w:jc w:val="both"/>
        <w:rPr>
          <w:rFonts w:ascii="Aptos" w:hAnsi="Aptos"/>
          <w:lang w:val="ca-ES"/>
        </w:rPr>
      </w:pPr>
      <w:r w:rsidRPr="00AB5DB4">
        <w:rPr>
          <w:rFonts w:ascii="Aptos" w:hAnsi="Aptos"/>
          <w:lang w:val="ca-ES"/>
        </w:rPr>
        <w:t xml:space="preserve">La proliferació contínua de jurisprudència nacional en què els tribunals txecs no dubten a advertir les autoritats d'asil fent ús d'aquesta facultat demostra fermament aquest fet. Això afecta principalment els </w:t>
      </w:r>
      <w:r w:rsidR="00E21672">
        <w:rPr>
          <w:rFonts w:ascii="Aptos" w:hAnsi="Aptos"/>
          <w:lang w:val="ca-ES"/>
        </w:rPr>
        <w:t>assumptes</w:t>
      </w:r>
      <w:r w:rsidRPr="00AB5DB4">
        <w:rPr>
          <w:rFonts w:ascii="Aptos" w:hAnsi="Aptos"/>
          <w:lang w:val="ca-ES"/>
        </w:rPr>
        <w:t xml:space="preserve"> en què les autoritats txeques segueixen sense respectar les conclusions dels tribunals i rebutgen repetidament les sol·licituds de protecció internacional sense cap nova raó de pes.</w:t>
      </w:r>
    </w:p>
    <w:p w14:paraId="7DCD0F56" w14:textId="77777777" w:rsidR="00AB5DB4" w:rsidRPr="00B83555" w:rsidRDefault="00AB5DB4">
      <w:pPr>
        <w:pStyle w:val="NormalWeb"/>
        <w:spacing w:line="276" w:lineRule="auto"/>
        <w:jc w:val="both"/>
        <w:rPr>
          <w:rFonts w:ascii="Aptos" w:hAnsi="Aptos"/>
          <w:lang w:val="ca-ES"/>
        </w:rPr>
      </w:pPr>
    </w:p>
    <w:p w14:paraId="3103946F" w14:textId="77777777" w:rsidR="00E15CD2" w:rsidRPr="00B83555" w:rsidRDefault="00E15CD2" w:rsidP="00EC2273">
      <w:pPr>
        <w:spacing w:line="276" w:lineRule="auto"/>
        <w:jc w:val="both"/>
        <w:rPr>
          <w:rFonts w:ascii="Aptos" w:hAnsi="Aptos" w:cstheme="minorHAnsi"/>
          <w:lang w:val="ca-ES"/>
        </w:rPr>
      </w:pPr>
    </w:p>
    <w:p w14:paraId="71623080" w14:textId="2D0A379D" w:rsidR="00E712E3" w:rsidRPr="00B83555" w:rsidRDefault="00AC50A8" w:rsidP="00516EE2">
      <w:pPr>
        <w:pStyle w:val="Pargrafdellista"/>
        <w:numPr>
          <w:ilvl w:val="2"/>
          <w:numId w:val="51"/>
        </w:numPr>
        <w:spacing w:line="276" w:lineRule="auto"/>
        <w:jc w:val="both"/>
        <w:rPr>
          <w:rFonts w:ascii="Aptos" w:hAnsi="Aptos" w:cstheme="minorHAnsi"/>
          <w:b/>
          <w:bCs/>
          <w:lang w:val="ca-ES"/>
        </w:rPr>
      </w:pPr>
      <w:r w:rsidRPr="00B83555">
        <w:rPr>
          <w:rFonts w:ascii="Aptos" w:hAnsi="Aptos" w:cstheme="minorHAnsi"/>
          <w:b/>
          <w:bCs/>
          <w:lang w:val="ca-ES"/>
        </w:rPr>
        <w:t>Fran</w:t>
      </w:r>
      <w:r w:rsidR="00DB2C34">
        <w:rPr>
          <w:rFonts w:ascii="Aptos" w:hAnsi="Aptos" w:cstheme="minorHAnsi"/>
          <w:b/>
          <w:bCs/>
          <w:lang w:val="ca-ES"/>
        </w:rPr>
        <w:t>ça</w:t>
      </w:r>
    </w:p>
    <w:p w14:paraId="7AB18B7F" w14:textId="77777777" w:rsidR="00AB5DB4" w:rsidRDefault="00AB5DB4">
      <w:pPr>
        <w:spacing w:after="120" w:line="276" w:lineRule="auto"/>
        <w:jc w:val="both"/>
        <w:rPr>
          <w:rFonts w:ascii="Aptos" w:hAnsi="Aptos"/>
          <w:bCs/>
          <w:lang w:val="ca-ES"/>
        </w:rPr>
      </w:pPr>
    </w:p>
    <w:p w14:paraId="5EEB97F5" w14:textId="47309E67" w:rsidR="00E712E3" w:rsidRDefault="00AC50A8">
      <w:pPr>
        <w:spacing w:after="120" w:line="276" w:lineRule="auto"/>
        <w:jc w:val="both"/>
        <w:rPr>
          <w:rFonts w:ascii="Aptos" w:hAnsi="Aptos"/>
          <w:lang w:val="ca-ES"/>
        </w:rPr>
      </w:pPr>
      <w:r w:rsidRPr="00B83555">
        <w:rPr>
          <w:rFonts w:ascii="Aptos" w:hAnsi="Aptos"/>
          <w:bCs/>
          <w:lang w:val="ca-ES"/>
        </w:rPr>
        <w:t xml:space="preserve">De </w:t>
      </w:r>
      <w:r w:rsidR="00DB2C34" w:rsidRPr="00B83555">
        <w:rPr>
          <w:rFonts w:ascii="Aptos" w:hAnsi="Aptos"/>
          <w:bCs/>
          <w:lang w:val="ca-ES"/>
        </w:rPr>
        <w:t>conformitat</w:t>
      </w:r>
      <w:r w:rsidRPr="00B83555">
        <w:rPr>
          <w:rFonts w:ascii="Aptos" w:hAnsi="Aptos"/>
          <w:bCs/>
          <w:lang w:val="ca-ES"/>
        </w:rPr>
        <w:t xml:space="preserve"> </w:t>
      </w:r>
      <w:r w:rsidR="00DB2C34">
        <w:rPr>
          <w:rFonts w:ascii="Aptos" w:hAnsi="Aptos"/>
          <w:bCs/>
          <w:lang w:val="ca-ES"/>
        </w:rPr>
        <w:t xml:space="preserve"> amb l’article </w:t>
      </w:r>
      <w:r w:rsidRPr="00B83555">
        <w:rPr>
          <w:rFonts w:ascii="Aptos" w:hAnsi="Aptos"/>
          <w:bCs/>
          <w:lang w:val="ca-ES"/>
        </w:rPr>
        <w:t xml:space="preserve"> 55 de la </w:t>
      </w:r>
      <w:r w:rsidR="00DB2C34" w:rsidRPr="00B83555">
        <w:rPr>
          <w:rFonts w:ascii="Aptos" w:hAnsi="Aptos"/>
          <w:bCs/>
          <w:lang w:val="ca-ES"/>
        </w:rPr>
        <w:t>Constitució</w:t>
      </w:r>
      <w:r w:rsidRPr="00B83555">
        <w:rPr>
          <w:rFonts w:ascii="Aptos" w:hAnsi="Aptos"/>
          <w:bCs/>
          <w:lang w:val="ca-ES"/>
        </w:rPr>
        <w:t xml:space="preserve"> francesa</w:t>
      </w:r>
      <w:r w:rsidRPr="00B83555">
        <w:rPr>
          <w:rFonts w:ascii="Aptos" w:hAnsi="Aptos"/>
          <w:lang w:val="ca-ES"/>
        </w:rPr>
        <w:t>, la Carta d</w:t>
      </w:r>
      <w:r w:rsidR="00DB2C34">
        <w:rPr>
          <w:rFonts w:ascii="Aptos" w:hAnsi="Aptos"/>
          <w:lang w:val="ca-ES"/>
        </w:rPr>
        <w:t xml:space="preserve">els Drets Fonamentals te un  valor </w:t>
      </w:r>
      <w:proofErr w:type="spellStart"/>
      <w:r w:rsidR="00DB2C34">
        <w:rPr>
          <w:rFonts w:ascii="Aptos" w:hAnsi="Aptos"/>
          <w:lang w:val="ca-ES"/>
        </w:rPr>
        <w:t>supra</w:t>
      </w:r>
      <w:proofErr w:type="spellEnd"/>
      <w:r w:rsidR="00DB2C34">
        <w:rPr>
          <w:rFonts w:ascii="Aptos" w:hAnsi="Aptos"/>
          <w:lang w:val="ca-ES"/>
        </w:rPr>
        <w:t xml:space="preserve"> legislatiu, com un   tractat.  En desembre de 2009,  amb l’entrada en vigor del Tractat de </w:t>
      </w:r>
      <w:r w:rsidRPr="00B83555">
        <w:rPr>
          <w:rFonts w:ascii="Aptos" w:hAnsi="Aptos"/>
          <w:lang w:val="ca-ES"/>
        </w:rPr>
        <w:t xml:space="preserve"> Lisboa, la Carta </w:t>
      </w:r>
      <w:r w:rsidR="00DB2C34">
        <w:rPr>
          <w:rFonts w:ascii="Aptos" w:hAnsi="Aptos"/>
          <w:lang w:val="ca-ES"/>
        </w:rPr>
        <w:t xml:space="preserve"> va adquirir efecte jurídic vinculant igual que els Tractats. Per tant, ha de ser aplicada directament pels òrgans jurisdiccionals  dintre dels límits de les disposicions de la </w:t>
      </w:r>
      <w:r w:rsidRPr="00B83555">
        <w:rPr>
          <w:rFonts w:ascii="Aptos" w:hAnsi="Aptos"/>
          <w:lang w:val="ca-ES"/>
        </w:rPr>
        <w:t>Carta.</w:t>
      </w:r>
    </w:p>
    <w:p w14:paraId="2420F43A" w14:textId="77777777" w:rsidR="0051394F" w:rsidRPr="00B83555" w:rsidRDefault="0051394F">
      <w:pPr>
        <w:spacing w:after="120" w:line="276" w:lineRule="auto"/>
        <w:jc w:val="both"/>
        <w:rPr>
          <w:rFonts w:ascii="Aptos" w:hAnsi="Aptos"/>
          <w:lang w:val="ca-ES"/>
        </w:rPr>
      </w:pPr>
    </w:p>
    <w:p w14:paraId="0F317CC8" w14:textId="7C76B932" w:rsidR="00E712E3" w:rsidRPr="00B83555" w:rsidRDefault="00AC50A8">
      <w:pPr>
        <w:jc w:val="both"/>
        <w:rPr>
          <w:rFonts w:ascii="Aptos" w:hAnsi="Aptos"/>
          <w:i/>
          <w:iCs/>
          <w:lang w:val="ca-ES"/>
        </w:rPr>
      </w:pPr>
      <w:r w:rsidRPr="00B83555">
        <w:rPr>
          <w:rFonts w:ascii="Aptos" w:hAnsi="Aptos"/>
          <w:i/>
          <w:iCs/>
          <w:lang w:val="ca-ES"/>
        </w:rPr>
        <w:t xml:space="preserve">A. </w:t>
      </w:r>
      <w:r w:rsidR="00157B66" w:rsidRPr="00B83555">
        <w:rPr>
          <w:rFonts w:ascii="Aptos" w:hAnsi="Aptos"/>
          <w:i/>
          <w:iCs/>
          <w:lang w:val="ca-ES"/>
        </w:rPr>
        <w:t>El Con</w:t>
      </w:r>
      <w:r w:rsidR="0051394F">
        <w:rPr>
          <w:rFonts w:ascii="Aptos" w:hAnsi="Aptos"/>
          <w:i/>
          <w:iCs/>
          <w:lang w:val="ca-ES"/>
        </w:rPr>
        <w:t>sell</w:t>
      </w:r>
      <w:r w:rsidR="00157B66" w:rsidRPr="00B83555">
        <w:rPr>
          <w:rFonts w:ascii="Aptos" w:hAnsi="Aptos"/>
          <w:i/>
          <w:iCs/>
          <w:lang w:val="ca-ES"/>
        </w:rPr>
        <w:t xml:space="preserve"> Constitucional</w:t>
      </w:r>
    </w:p>
    <w:p w14:paraId="788CB1E9" w14:textId="77777777" w:rsidR="00ED6B1D" w:rsidRPr="00B83555" w:rsidRDefault="00ED6B1D" w:rsidP="000A3B66">
      <w:pPr>
        <w:jc w:val="both"/>
        <w:rPr>
          <w:rFonts w:ascii="Aptos" w:hAnsi="Aptos"/>
          <w:i/>
          <w:iCs/>
          <w:lang w:val="ca-ES"/>
        </w:rPr>
      </w:pPr>
    </w:p>
    <w:p w14:paraId="366FC139" w14:textId="7CFC42B4" w:rsidR="0051394F" w:rsidRPr="0051394F" w:rsidRDefault="0051394F" w:rsidP="0051394F">
      <w:pPr>
        <w:spacing w:after="120" w:line="276" w:lineRule="auto"/>
        <w:jc w:val="both"/>
        <w:rPr>
          <w:rFonts w:ascii="Aptos" w:hAnsi="Aptos"/>
          <w:lang w:val="ca-ES"/>
        </w:rPr>
      </w:pPr>
      <w:r w:rsidRPr="0051394F">
        <w:rPr>
          <w:rFonts w:ascii="Aptos" w:hAnsi="Aptos"/>
          <w:lang w:val="ca-ES"/>
        </w:rPr>
        <w:t xml:space="preserve">El Consell Constitucional no revisa una disposició de dret nacional a la llum dels compromisos internacionals. A la llum del Dret de la UE, la seva competència </w:t>
      </w:r>
      <w:r w:rsidRPr="0051394F">
        <w:rPr>
          <w:rFonts w:ascii="Aptos" w:hAnsi="Aptos"/>
          <w:lang w:val="ca-ES"/>
        </w:rPr>
        <w:lastRenderedPageBreak/>
        <w:t xml:space="preserve">només està prevista en el cas de l'article 88-1 de la Constitució: "La República participa  la Unió Europea constituïda per Estats que han triat lliurement exercir conjuntament algunes de les seves competències en virtut del Tractat de la Unió Europea i del Tractat de Funcionament de la Unió Europea, tal com resulten del Tractat signat a Lisboa el 13 de desembre de 2007”. La transposició d'una directiva o l'adaptació del dret nacional a un reglament no poden ser contràries a una norma o principi inherent a la identitat constitucional de França, llevat que l'atorgant ho hagi consentit. Mancant impugnació d'aquesta norma o principi, el Consell Constitucional no és competent per controlar la conformitat amb la Constitució de disposicions legislatives que es limiten a extreure les conseqüències necessàries de disposicions incondicionals i precises d'una directiva o de les disposicions d'un reglament de la Unió Europea. En aquest </w:t>
      </w:r>
      <w:r w:rsidR="00E21672">
        <w:rPr>
          <w:rFonts w:ascii="Aptos" w:hAnsi="Aptos"/>
          <w:lang w:val="ca-ES"/>
        </w:rPr>
        <w:t>supòsit</w:t>
      </w:r>
      <w:r w:rsidRPr="0051394F">
        <w:rPr>
          <w:rFonts w:ascii="Aptos" w:hAnsi="Aptos"/>
          <w:lang w:val="ca-ES"/>
        </w:rPr>
        <w:t>, correspon exclusivament als Tribunals de la Unió Europea, als quals es pot plantejar una qüestió prejudicial, controlar si aquesta directiva o reglament respecta els drets fonamentals garantits per l'article 6 del Tractat de la Unió Europea</w:t>
      </w:r>
    </w:p>
    <w:p w14:paraId="2FD46AE2" w14:textId="77777777" w:rsidR="0051394F" w:rsidRPr="00B83555" w:rsidRDefault="0051394F">
      <w:pPr>
        <w:spacing w:after="120" w:line="276" w:lineRule="auto"/>
        <w:jc w:val="both"/>
        <w:rPr>
          <w:rFonts w:ascii="Aptos" w:hAnsi="Aptos"/>
          <w:lang w:val="ca-ES"/>
        </w:rPr>
      </w:pPr>
    </w:p>
    <w:p w14:paraId="0129D1F7" w14:textId="2669AA3C" w:rsidR="0051394F" w:rsidRPr="0051394F" w:rsidRDefault="0051394F" w:rsidP="0051394F">
      <w:pPr>
        <w:spacing w:after="120" w:line="276" w:lineRule="auto"/>
        <w:jc w:val="both"/>
        <w:rPr>
          <w:rFonts w:ascii="Aptos" w:hAnsi="Aptos"/>
          <w:lang w:val="ca-ES"/>
        </w:rPr>
      </w:pPr>
      <w:r w:rsidRPr="0051394F">
        <w:rPr>
          <w:rFonts w:ascii="Aptos" w:hAnsi="Aptos"/>
          <w:lang w:val="ca-ES"/>
        </w:rPr>
        <w:t>Per exemple, l'assumpte Société Air France relatiu a l'obligació de les companyies aèries de desviar els estrangers als quals es denega l'entrada a França (Decisió núm. 2021-940 QPC de 15 d'octubre del 2021, Société Air France). Aquest assumpte es derivava de l'aplicació de l'article L. 213-4 de la CESEDA que estipula que els transportistes aeris o marítims que hagin transportat una persona a qui s'hagi denegat l'accés al territori francès pel fet que la seva “presència constituiria una amenaça per a l'ordre públic", o que sigui objecte d'una prohibició territorial o d'una ordre d'expulsió, estan per tant "obligats, a petició de les autoritats encarregades del control de les persones a la frontera, a tornar sense demora a l'estranger al punt en què va començar a utilitzar els mitjans de transport de la companyia o, si això no fos possible, a l'Estat que va expedir el document de viatge amb què va viatjar, o a qualsevol altre lloc al que pugui ser admès".</w:t>
      </w:r>
    </w:p>
    <w:p w14:paraId="237962E7" w14:textId="77777777" w:rsidR="0051394F" w:rsidRDefault="0051394F">
      <w:pPr>
        <w:spacing w:after="120" w:line="276" w:lineRule="auto"/>
        <w:jc w:val="both"/>
        <w:rPr>
          <w:rFonts w:ascii="Aptos" w:hAnsi="Aptos"/>
          <w:lang w:val="ca-ES"/>
        </w:rPr>
      </w:pPr>
    </w:p>
    <w:p w14:paraId="51270D9F" w14:textId="77777777" w:rsidR="0051394F" w:rsidRPr="0051394F" w:rsidRDefault="0051394F" w:rsidP="0051394F">
      <w:pPr>
        <w:spacing w:after="120" w:line="276" w:lineRule="auto"/>
        <w:jc w:val="both"/>
        <w:rPr>
          <w:rFonts w:ascii="Aptos" w:hAnsi="Aptos"/>
          <w:lang w:val="ca-ES"/>
        </w:rPr>
      </w:pPr>
      <w:r w:rsidRPr="0051394F">
        <w:rPr>
          <w:rFonts w:ascii="Aptos" w:hAnsi="Aptos"/>
          <w:lang w:val="ca-ES"/>
        </w:rPr>
        <w:t xml:space="preserve">L'article L. 213-4 del CESEDA tenia per objecte extreure'n les conseqüències, en dret intern, del conveni d'aplicació de l'Acord de </w:t>
      </w:r>
      <w:proofErr w:type="spellStart"/>
      <w:r w:rsidRPr="0051394F">
        <w:rPr>
          <w:rFonts w:ascii="Aptos" w:hAnsi="Aptos"/>
          <w:lang w:val="ca-ES"/>
        </w:rPr>
        <w:t>Schengen</w:t>
      </w:r>
      <w:proofErr w:type="spellEnd"/>
      <w:r w:rsidRPr="0051394F">
        <w:rPr>
          <w:rFonts w:ascii="Aptos" w:hAnsi="Aptos"/>
          <w:lang w:val="ca-ES"/>
        </w:rPr>
        <w:t xml:space="preserve">, signat el 19 de juny de 1990. El Ministre de l'Interior havia imposat dues multes a Air France per incomplir la seva obligació de desviar dos passatgers a qui s'havia denegat l'accés al territori francès.  Air France va sol·licitar un QPC per impugnar les disposicions de l'article L 213-4 per ser contràries a la Constitució. El </w:t>
      </w:r>
      <w:proofErr w:type="spellStart"/>
      <w:r w:rsidRPr="0051394F">
        <w:rPr>
          <w:rFonts w:ascii="Aptos" w:hAnsi="Aptos"/>
          <w:lang w:val="ca-ES"/>
        </w:rPr>
        <w:t>Conseil</w:t>
      </w:r>
      <w:proofErr w:type="spellEnd"/>
      <w:r w:rsidRPr="0051394F">
        <w:rPr>
          <w:rFonts w:ascii="Aptos" w:hAnsi="Aptos"/>
          <w:lang w:val="ca-ES"/>
        </w:rPr>
        <w:t xml:space="preserve"> va recordar que quan una violació dels drets i les llibertats protegits per la Constitució té el seu origen en un acte de la Unió Europea, encara que aquests drets i llibertats també estiguin protegits per l'ordenament jurídic europeu, correspon al </w:t>
      </w:r>
      <w:proofErr w:type="spellStart"/>
      <w:r w:rsidRPr="0051394F">
        <w:rPr>
          <w:rFonts w:ascii="Aptos" w:hAnsi="Aptos"/>
          <w:lang w:val="ca-ES"/>
        </w:rPr>
        <w:t>Conseil</w:t>
      </w:r>
      <w:proofErr w:type="spellEnd"/>
      <w:r w:rsidRPr="0051394F">
        <w:rPr>
          <w:rFonts w:ascii="Aptos" w:hAnsi="Aptos"/>
          <w:lang w:val="ca-ES"/>
        </w:rPr>
        <w:t xml:space="preserve"> deixar la tasca de vetllar per el seu compliment als tribunals ordinaris del dret de la Unió Europea, és </w:t>
      </w:r>
      <w:r w:rsidRPr="0051394F">
        <w:rPr>
          <w:rFonts w:ascii="Aptos" w:hAnsi="Aptos"/>
          <w:lang w:val="ca-ES"/>
        </w:rPr>
        <w:lastRenderedPageBreak/>
        <w:t xml:space="preserve">a dir, als tribunals administratius i judicials francesos i, si escau, al Tribunal de Justícia de la Unió Europea. Si, per contra, estan en joc les normes i els principis inherents a la identitat constitucional de França, correspon al mateix </w:t>
      </w:r>
      <w:proofErr w:type="spellStart"/>
      <w:r w:rsidRPr="0051394F">
        <w:rPr>
          <w:rFonts w:ascii="Aptos" w:hAnsi="Aptos"/>
          <w:lang w:val="ca-ES"/>
        </w:rPr>
        <w:t>Conseil</w:t>
      </w:r>
      <w:proofErr w:type="spellEnd"/>
      <w:r w:rsidRPr="0051394F">
        <w:rPr>
          <w:rFonts w:ascii="Aptos" w:hAnsi="Aptos"/>
          <w:lang w:val="ca-ES"/>
        </w:rPr>
        <w:t xml:space="preserve"> </w:t>
      </w:r>
      <w:proofErr w:type="spellStart"/>
      <w:r w:rsidRPr="0051394F">
        <w:rPr>
          <w:rFonts w:ascii="Aptos" w:hAnsi="Aptos"/>
          <w:lang w:val="ca-ES"/>
        </w:rPr>
        <w:t>constitutionnel</w:t>
      </w:r>
      <w:proofErr w:type="spellEnd"/>
      <w:r w:rsidRPr="0051394F">
        <w:rPr>
          <w:rFonts w:ascii="Aptos" w:hAnsi="Aptos"/>
          <w:lang w:val="ca-ES"/>
        </w:rPr>
        <w:t xml:space="preserve"> vetllar pel seu respecte.</w:t>
      </w:r>
    </w:p>
    <w:p w14:paraId="13B1C5A3" w14:textId="77777777" w:rsidR="0051394F" w:rsidRPr="00B83555" w:rsidRDefault="0051394F">
      <w:pPr>
        <w:spacing w:after="120" w:line="276" w:lineRule="auto"/>
        <w:jc w:val="both"/>
        <w:rPr>
          <w:rFonts w:ascii="Aptos" w:hAnsi="Aptos"/>
          <w:lang w:val="ca-ES"/>
        </w:rPr>
      </w:pPr>
    </w:p>
    <w:p w14:paraId="6F25C4EA" w14:textId="77777777" w:rsidR="0051394F" w:rsidRPr="0051394F" w:rsidRDefault="0051394F" w:rsidP="0051394F">
      <w:pPr>
        <w:spacing w:after="120" w:line="276" w:lineRule="auto"/>
        <w:jc w:val="both"/>
        <w:rPr>
          <w:rFonts w:ascii="Aptos" w:hAnsi="Aptos"/>
          <w:lang w:val="ca-ES"/>
        </w:rPr>
      </w:pPr>
      <w:r w:rsidRPr="0051394F">
        <w:rPr>
          <w:rFonts w:ascii="Aptos" w:hAnsi="Aptos"/>
          <w:lang w:val="ca-ES"/>
        </w:rPr>
        <w:t>El 2013, es va produir la decisió Jeremy F., en què el Consell Constitucional va remetre per primera vegada una qüestió al Tribunal de Justícia, però aquesta remissió es va fer per a l'aplicació de l'ordre de detenció europea i en virtut de la redacció de l'article 88-2 de la Constitució, que estableix que el legislador establirà les normes relatives a l'ordre de detenció europea “en aplicació dels actes adoptats per les institucions de la Unió Europea". En la seva decisió núm. 2013-314 P QPC, del 4 d'abril del 2013, el Consell Constitucional va plantejar per primera vegada una qüestió prejudicial al Tribunal de Justícia de la Unió Europea.</w:t>
      </w:r>
    </w:p>
    <w:p w14:paraId="61C73459" w14:textId="77777777" w:rsidR="0051394F" w:rsidRPr="00B83555" w:rsidRDefault="0051394F">
      <w:pPr>
        <w:spacing w:after="120" w:line="276" w:lineRule="auto"/>
        <w:jc w:val="both"/>
        <w:rPr>
          <w:rFonts w:ascii="Aptos" w:hAnsi="Aptos"/>
          <w:lang w:val="ca-ES"/>
        </w:rPr>
      </w:pPr>
    </w:p>
    <w:p w14:paraId="36ACE6B8" w14:textId="39B279E9" w:rsidR="00E712E3" w:rsidRPr="00B83555" w:rsidRDefault="00AC50A8">
      <w:pPr>
        <w:jc w:val="both"/>
        <w:rPr>
          <w:rFonts w:ascii="Aptos" w:hAnsi="Aptos"/>
          <w:i/>
          <w:iCs/>
          <w:lang w:val="ca-ES"/>
        </w:rPr>
      </w:pPr>
      <w:r w:rsidRPr="00B83555">
        <w:rPr>
          <w:rFonts w:ascii="Aptos" w:hAnsi="Aptos"/>
          <w:i/>
          <w:iCs/>
          <w:lang w:val="ca-ES"/>
        </w:rPr>
        <w:t xml:space="preserve">B. </w:t>
      </w:r>
      <w:r w:rsidR="0051394F" w:rsidRPr="00B83555">
        <w:rPr>
          <w:rFonts w:ascii="Aptos" w:hAnsi="Aptos"/>
          <w:i/>
          <w:iCs/>
          <w:lang w:val="ca-ES"/>
        </w:rPr>
        <w:t>Qüestions</w:t>
      </w:r>
      <w:r w:rsidR="00B039DE" w:rsidRPr="00B83555">
        <w:rPr>
          <w:rFonts w:ascii="Aptos" w:hAnsi="Aptos"/>
          <w:i/>
          <w:iCs/>
          <w:lang w:val="ca-ES"/>
        </w:rPr>
        <w:t xml:space="preserve"> </w:t>
      </w:r>
      <w:r w:rsidR="0051394F" w:rsidRPr="00B83555">
        <w:rPr>
          <w:rFonts w:ascii="Aptos" w:hAnsi="Aptos"/>
          <w:i/>
          <w:iCs/>
          <w:lang w:val="ca-ES"/>
        </w:rPr>
        <w:t>prèvies</w:t>
      </w:r>
      <w:r w:rsidR="00B039DE" w:rsidRPr="00B83555">
        <w:rPr>
          <w:rFonts w:ascii="Aptos" w:hAnsi="Aptos"/>
          <w:i/>
          <w:iCs/>
          <w:lang w:val="ca-ES"/>
        </w:rPr>
        <w:t xml:space="preserve"> a l</w:t>
      </w:r>
      <w:r w:rsidR="0051394F">
        <w:rPr>
          <w:rFonts w:ascii="Aptos" w:hAnsi="Aptos"/>
          <w:i/>
          <w:iCs/>
          <w:lang w:val="ca-ES"/>
        </w:rPr>
        <w:t>’</w:t>
      </w:r>
      <w:r w:rsidR="00B039DE" w:rsidRPr="00B83555">
        <w:rPr>
          <w:rFonts w:ascii="Aptos" w:hAnsi="Aptos"/>
          <w:i/>
          <w:iCs/>
          <w:lang w:val="ca-ES"/>
        </w:rPr>
        <w:t>aplicació de la Carta</w:t>
      </w:r>
    </w:p>
    <w:p w14:paraId="221C0387" w14:textId="77777777" w:rsidR="00B039DE" w:rsidRPr="00B83555" w:rsidRDefault="00B039DE" w:rsidP="00B039DE">
      <w:pPr>
        <w:jc w:val="both"/>
        <w:rPr>
          <w:rFonts w:ascii="Aptos" w:hAnsi="Aptos"/>
          <w:b/>
          <w:bCs/>
          <w:lang w:val="ca-ES"/>
        </w:rPr>
      </w:pPr>
    </w:p>
    <w:p w14:paraId="1094BAF8" w14:textId="6CEFF041" w:rsidR="0051394F" w:rsidRPr="0051394F" w:rsidRDefault="0051394F" w:rsidP="0051394F">
      <w:pPr>
        <w:spacing w:after="120" w:line="276" w:lineRule="auto"/>
        <w:jc w:val="both"/>
        <w:rPr>
          <w:rFonts w:ascii="Aptos" w:hAnsi="Aptos"/>
          <w:lang w:val="ca-ES"/>
        </w:rPr>
      </w:pPr>
      <w:r w:rsidRPr="0051394F">
        <w:rPr>
          <w:rFonts w:ascii="Aptos" w:hAnsi="Aptos"/>
          <w:lang w:val="ca-ES"/>
        </w:rPr>
        <w:t>Els tribunals nacionals han de decidir si el litigi entra a l'àmbit d'aplicació del dret de la UE. Com s'ha assenyalat, cal assegurar-se que el litigi es refereix a l'aplicació del Dret de la UE i, per tant, remetre's a la jurisprudència del Tribunal de Justícia sobre aquest concepte</w:t>
      </w:r>
      <w:r w:rsidR="00857979">
        <w:rPr>
          <w:rFonts w:ascii="Aptos" w:hAnsi="Aptos"/>
          <w:lang w:val="ca-ES"/>
        </w:rPr>
        <w:t>.</w:t>
      </w:r>
    </w:p>
    <w:p w14:paraId="3BEA8F43" w14:textId="77777777" w:rsidR="0051394F" w:rsidRPr="00B83555" w:rsidRDefault="0051394F">
      <w:pPr>
        <w:spacing w:after="120" w:line="276" w:lineRule="auto"/>
        <w:jc w:val="both"/>
        <w:rPr>
          <w:rFonts w:ascii="Aptos" w:hAnsi="Aptos"/>
          <w:lang w:val="ca-ES"/>
        </w:rPr>
      </w:pPr>
    </w:p>
    <w:p w14:paraId="2ECB675D" w14:textId="42395102" w:rsidR="00857979" w:rsidRPr="00857979" w:rsidRDefault="00857979" w:rsidP="00857979">
      <w:pPr>
        <w:spacing w:after="120" w:line="276" w:lineRule="auto"/>
        <w:jc w:val="both"/>
        <w:rPr>
          <w:rFonts w:ascii="Aptos" w:hAnsi="Aptos"/>
          <w:lang w:val="ca-ES"/>
        </w:rPr>
      </w:pPr>
      <w:r w:rsidRPr="00857979">
        <w:rPr>
          <w:rFonts w:ascii="Aptos" w:hAnsi="Aptos"/>
          <w:lang w:val="ca-ES"/>
        </w:rPr>
        <w:t xml:space="preserve">Com hem dit, l'advocat ha d'invocar el dret de la UE davant l'òrgan jurisdiccional nacional perquè s'apliqui, els motius basats en la violació dels drets fonamentals garantits per la Constitució, el Conveni Europeu de Drets Humans i la Carta han de ser invocats per les parts, ja que la </w:t>
      </w:r>
      <w:proofErr w:type="spellStart"/>
      <w:r w:rsidRPr="00857979">
        <w:rPr>
          <w:rFonts w:ascii="Aptos" w:hAnsi="Aptos"/>
          <w:lang w:val="ca-ES"/>
        </w:rPr>
        <w:t>convencionalitat</w:t>
      </w:r>
      <w:proofErr w:type="spellEnd"/>
      <w:r w:rsidRPr="00857979">
        <w:rPr>
          <w:rFonts w:ascii="Aptos" w:hAnsi="Aptos"/>
          <w:lang w:val="ca-ES"/>
        </w:rPr>
        <w:t xml:space="preserve"> o la conformitat d'una disposició nacional amb la Carta no és una qüestió d'ordre públic que hagi de plantejar el jutge. No obstant això,  cal recordar que el jutge francès de vegades planteja d'ofici un motiu basat en el Dret de la UE o en el Conveni Europeu.</w:t>
      </w:r>
    </w:p>
    <w:p w14:paraId="0C305DC9" w14:textId="77777777" w:rsidR="00857979" w:rsidRDefault="00857979">
      <w:pPr>
        <w:spacing w:after="120" w:line="276" w:lineRule="auto"/>
        <w:jc w:val="both"/>
        <w:rPr>
          <w:rFonts w:ascii="Aptos" w:hAnsi="Aptos"/>
          <w:lang w:val="ca-ES"/>
        </w:rPr>
      </w:pPr>
    </w:p>
    <w:p w14:paraId="33FBD0F2" w14:textId="0878C08D" w:rsidR="00E712E3" w:rsidRPr="00B83555" w:rsidRDefault="00AC50A8">
      <w:pPr>
        <w:jc w:val="both"/>
        <w:rPr>
          <w:rFonts w:ascii="Aptos" w:hAnsi="Aptos"/>
          <w:i/>
          <w:iCs/>
          <w:lang w:val="ca-ES"/>
        </w:rPr>
      </w:pPr>
      <w:r w:rsidRPr="00E47234">
        <w:rPr>
          <w:rFonts w:ascii="Aptos" w:hAnsi="Aptos"/>
          <w:i/>
          <w:iCs/>
          <w:lang w:val="ca-ES"/>
        </w:rPr>
        <w:t xml:space="preserve">C. </w:t>
      </w:r>
      <w:r w:rsidR="00E50C14" w:rsidRPr="00E47234">
        <w:rPr>
          <w:rFonts w:ascii="Aptos" w:hAnsi="Aptos"/>
          <w:i/>
          <w:iCs/>
          <w:lang w:val="ca-ES"/>
        </w:rPr>
        <w:t>El pape</w:t>
      </w:r>
      <w:r w:rsidR="00E47234" w:rsidRPr="00E47234">
        <w:rPr>
          <w:rFonts w:ascii="Aptos" w:hAnsi="Aptos"/>
          <w:i/>
          <w:iCs/>
          <w:lang w:val="ca-ES"/>
        </w:rPr>
        <w:t>r del  jutge naci</w:t>
      </w:r>
      <w:r w:rsidR="00E50C14" w:rsidRPr="00E47234">
        <w:rPr>
          <w:rFonts w:ascii="Aptos" w:hAnsi="Aptos"/>
          <w:i/>
          <w:iCs/>
          <w:lang w:val="ca-ES"/>
        </w:rPr>
        <w:t>onal en l</w:t>
      </w:r>
      <w:r w:rsidR="00E47234" w:rsidRPr="00E47234">
        <w:rPr>
          <w:rFonts w:ascii="Aptos" w:hAnsi="Aptos"/>
          <w:i/>
          <w:iCs/>
          <w:lang w:val="ca-ES"/>
        </w:rPr>
        <w:t>’</w:t>
      </w:r>
      <w:r w:rsidR="00E50C14" w:rsidRPr="00E47234">
        <w:rPr>
          <w:rFonts w:ascii="Aptos" w:hAnsi="Aptos"/>
          <w:i/>
          <w:iCs/>
          <w:lang w:val="ca-ES"/>
        </w:rPr>
        <w:t xml:space="preserve"> aplicació de la Carta</w:t>
      </w:r>
    </w:p>
    <w:p w14:paraId="5E8BA61C" w14:textId="77777777" w:rsidR="00E50C14" w:rsidRPr="00B83555" w:rsidRDefault="00E50C14" w:rsidP="00E50C14">
      <w:pPr>
        <w:jc w:val="both"/>
        <w:rPr>
          <w:rFonts w:ascii="Aptos" w:hAnsi="Aptos"/>
          <w:b/>
          <w:bCs/>
          <w:lang w:val="ca-ES"/>
        </w:rPr>
      </w:pPr>
    </w:p>
    <w:p w14:paraId="2B663637" w14:textId="77777777" w:rsidR="00E47234" w:rsidRPr="00E47234" w:rsidRDefault="00E47234" w:rsidP="00E47234">
      <w:pPr>
        <w:spacing w:after="120" w:line="276" w:lineRule="auto"/>
        <w:jc w:val="both"/>
        <w:rPr>
          <w:rFonts w:ascii="Aptos" w:hAnsi="Aptos"/>
          <w:lang w:val="ca-ES"/>
        </w:rPr>
      </w:pPr>
      <w:r w:rsidRPr="00E47234">
        <w:rPr>
          <w:rFonts w:ascii="Aptos" w:hAnsi="Aptos"/>
          <w:lang w:val="ca-ES"/>
        </w:rPr>
        <w:t xml:space="preserve">Mancant un recurs directe al Tribunal de Justícia equivalent al dret de petició individual (art. 34 CEDH), la força de la Carta descansa en el jutge nacional i en el mecanisme de la qüestió prejudicial, instrument de diàleg entre jutges. A diferència del Conveni Europeu de Drets Humans, el Dret de la Unió Europea ofereix la possibilitat de recórrer directament a la interpretació del Dret de la Unió Europea a través del procediment prejudicial (al Conveni Europeu, la sol·licitud de dictamen </w:t>
      </w:r>
      <w:r w:rsidRPr="00E47234">
        <w:rPr>
          <w:rFonts w:ascii="Aptos" w:hAnsi="Aptos"/>
          <w:lang w:val="ca-ES"/>
        </w:rPr>
        <w:lastRenderedPageBreak/>
        <w:t xml:space="preserve">al Tribunal està reservada a la </w:t>
      </w:r>
      <w:proofErr w:type="spellStart"/>
      <w:r w:rsidRPr="00E47234">
        <w:rPr>
          <w:rFonts w:ascii="Aptos" w:hAnsi="Aptos"/>
          <w:lang w:val="ca-ES"/>
        </w:rPr>
        <w:t>Cour</w:t>
      </w:r>
      <w:proofErr w:type="spellEnd"/>
      <w:r w:rsidRPr="00E47234">
        <w:rPr>
          <w:rFonts w:ascii="Aptos" w:hAnsi="Aptos"/>
          <w:lang w:val="ca-ES"/>
        </w:rPr>
        <w:t xml:space="preserve"> de </w:t>
      </w:r>
      <w:proofErr w:type="spellStart"/>
      <w:r w:rsidRPr="00E47234">
        <w:rPr>
          <w:rFonts w:ascii="Aptos" w:hAnsi="Aptos"/>
          <w:lang w:val="ca-ES"/>
        </w:rPr>
        <w:t>cassation</w:t>
      </w:r>
      <w:proofErr w:type="spellEnd"/>
      <w:r w:rsidRPr="00E47234">
        <w:rPr>
          <w:rFonts w:ascii="Aptos" w:hAnsi="Aptos"/>
          <w:lang w:val="ca-ES"/>
        </w:rPr>
        <w:t xml:space="preserve"> i al </w:t>
      </w:r>
      <w:proofErr w:type="spellStart"/>
      <w:r w:rsidRPr="00E47234">
        <w:rPr>
          <w:rFonts w:ascii="Aptos" w:hAnsi="Aptos"/>
          <w:lang w:val="ca-ES"/>
        </w:rPr>
        <w:t>Conseil</w:t>
      </w:r>
      <w:proofErr w:type="spellEnd"/>
      <w:r w:rsidRPr="00E47234">
        <w:rPr>
          <w:rFonts w:ascii="Aptos" w:hAnsi="Aptos"/>
          <w:lang w:val="ca-ES"/>
        </w:rPr>
        <w:t xml:space="preserve"> </w:t>
      </w:r>
      <w:proofErr w:type="spellStart"/>
      <w:r w:rsidRPr="00E47234">
        <w:rPr>
          <w:rFonts w:ascii="Aptos" w:hAnsi="Aptos"/>
          <w:lang w:val="ca-ES"/>
        </w:rPr>
        <w:t>d'État</w:t>
      </w:r>
      <w:proofErr w:type="spellEnd"/>
      <w:r w:rsidRPr="00E47234">
        <w:rPr>
          <w:rFonts w:ascii="Aptos" w:hAnsi="Aptos"/>
          <w:lang w:val="ca-ES"/>
        </w:rPr>
        <w:t>, és facultativa i el dictamen no és vinculant per al jutge nacional).</w:t>
      </w:r>
    </w:p>
    <w:p w14:paraId="1A515015" w14:textId="77777777" w:rsidR="00E47234" w:rsidRPr="00B83555" w:rsidRDefault="00E47234">
      <w:pPr>
        <w:spacing w:after="120" w:line="276" w:lineRule="auto"/>
        <w:jc w:val="both"/>
        <w:rPr>
          <w:rFonts w:ascii="Aptos" w:hAnsi="Aptos"/>
          <w:lang w:val="ca-ES"/>
        </w:rPr>
      </w:pPr>
    </w:p>
    <w:p w14:paraId="4DDA3A53" w14:textId="73F02785" w:rsidR="00E47234" w:rsidRPr="00E47234" w:rsidRDefault="00E47234" w:rsidP="00E47234">
      <w:pPr>
        <w:spacing w:after="120" w:line="276" w:lineRule="auto"/>
        <w:jc w:val="both"/>
        <w:rPr>
          <w:rFonts w:ascii="Aptos" w:hAnsi="Aptos"/>
          <w:lang w:val="ca-ES"/>
        </w:rPr>
      </w:pPr>
      <w:r>
        <w:rPr>
          <w:rFonts w:ascii="Aptos" w:hAnsi="Aptos"/>
          <w:lang w:val="ca-ES"/>
        </w:rPr>
        <w:t>P</w:t>
      </w:r>
      <w:r w:rsidRPr="00E47234">
        <w:rPr>
          <w:rFonts w:ascii="Aptos" w:hAnsi="Aptos"/>
          <w:lang w:val="ca-ES"/>
        </w:rPr>
        <w:t xml:space="preserve">er exemple, en relació amb el dret dels detinguts a rebre aliments d'acord amb les creences religioses, el </w:t>
      </w:r>
      <w:proofErr w:type="spellStart"/>
      <w:r w:rsidRPr="00E47234">
        <w:rPr>
          <w:rFonts w:ascii="Aptos" w:hAnsi="Aptos"/>
          <w:lang w:val="ca-ES"/>
        </w:rPr>
        <w:t>Conseil</w:t>
      </w:r>
      <w:proofErr w:type="spellEnd"/>
      <w:r w:rsidRPr="00E47234">
        <w:rPr>
          <w:rFonts w:ascii="Aptos" w:hAnsi="Aptos"/>
          <w:lang w:val="ca-ES"/>
        </w:rPr>
        <w:t xml:space="preserve"> </w:t>
      </w:r>
      <w:proofErr w:type="spellStart"/>
      <w:r w:rsidRPr="00E47234">
        <w:rPr>
          <w:rFonts w:ascii="Aptos" w:hAnsi="Aptos"/>
          <w:lang w:val="ca-ES"/>
        </w:rPr>
        <w:t>d'État</w:t>
      </w:r>
      <w:proofErr w:type="spellEnd"/>
      <w:r w:rsidRPr="00E47234">
        <w:rPr>
          <w:rFonts w:ascii="Aptos" w:hAnsi="Aptos"/>
          <w:lang w:val="ca-ES"/>
        </w:rPr>
        <w:t xml:space="preserve"> ha tingut ocasió de precisar que el motiu basat en la infracció de l'article 10 de la Carta és inoperant, ja que els Estats no apliquen el Dret de la UE en aquest àmbit (CE, 10 de febrer de 2016, M.B., núm. 385929).</w:t>
      </w:r>
      <w:r>
        <w:rPr>
          <w:rFonts w:ascii="Aptos" w:hAnsi="Aptos"/>
          <w:lang w:val="ca-ES"/>
        </w:rPr>
        <w:t xml:space="preserve">Si el Tribunal de </w:t>
      </w:r>
      <w:r w:rsidRPr="00E47234">
        <w:rPr>
          <w:rFonts w:ascii="Aptos" w:hAnsi="Aptos"/>
          <w:lang w:val="ca-ES"/>
        </w:rPr>
        <w:t xml:space="preserve"> Cassació ha dictat efectivament diverses sentències relatives a l'ús de símbols religiosos al lloc de treball en relació amb l'existència de discriminació, és perquè es tractava de la Directiva 2000/78/CE del Consell, de 27 de novembre de 2000, relativa a l'establiment d'un marc general per a la igualtat de tracte a l'ocupació.</w:t>
      </w:r>
    </w:p>
    <w:p w14:paraId="474C9AE3" w14:textId="77777777" w:rsidR="00E47234" w:rsidRPr="00B83555" w:rsidRDefault="00E47234">
      <w:pPr>
        <w:spacing w:after="120" w:line="276" w:lineRule="auto"/>
        <w:jc w:val="both"/>
        <w:rPr>
          <w:rFonts w:ascii="Aptos" w:hAnsi="Aptos"/>
          <w:lang w:val="ca-ES"/>
        </w:rPr>
      </w:pPr>
    </w:p>
    <w:p w14:paraId="1D633E1D" w14:textId="6A4ABB2C" w:rsidR="00E47234" w:rsidRPr="00E47234" w:rsidRDefault="00E47234" w:rsidP="00E47234">
      <w:pPr>
        <w:spacing w:after="120" w:line="276" w:lineRule="auto"/>
        <w:jc w:val="both"/>
        <w:rPr>
          <w:rFonts w:ascii="Aptos" w:hAnsi="Aptos"/>
          <w:lang w:val="ca-ES"/>
        </w:rPr>
      </w:pPr>
      <w:r w:rsidRPr="00E47234">
        <w:rPr>
          <w:rFonts w:ascii="Aptos" w:hAnsi="Aptos"/>
          <w:lang w:val="ca-ES"/>
        </w:rPr>
        <w:t xml:space="preserve">El Tribunal de Cassació ha adoptat la seva pròpia decisió basant-se en la Carta, però és una configuració excepcional. Per exemple, un </w:t>
      </w:r>
      <w:r w:rsidR="00E21672">
        <w:rPr>
          <w:rFonts w:ascii="Aptos" w:hAnsi="Aptos"/>
          <w:lang w:val="ca-ES"/>
        </w:rPr>
        <w:t>assumpte</w:t>
      </w:r>
      <w:r w:rsidRPr="00E47234">
        <w:rPr>
          <w:rFonts w:ascii="Aptos" w:hAnsi="Aptos"/>
          <w:lang w:val="ca-ES"/>
        </w:rPr>
        <w:t xml:space="preserve"> en dret laboral (</w:t>
      </w:r>
      <w:r w:rsidR="00E21672">
        <w:rPr>
          <w:rFonts w:ascii="Aptos" w:hAnsi="Aptos"/>
          <w:lang w:val="ca-ES"/>
        </w:rPr>
        <w:t>Assumpte</w:t>
      </w:r>
      <w:r w:rsidRPr="00E47234">
        <w:rPr>
          <w:rFonts w:ascii="Aptos" w:hAnsi="Aptos"/>
          <w:lang w:val="ca-ES"/>
        </w:rPr>
        <w:t xml:space="preserve">. Soc. </w:t>
      </w:r>
      <w:proofErr w:type="spellStart"/>
      <w:r w:rsidRPr="00E47234">
        <w:rPr>
          <w:rFonts w:ascii="Aptos" w:hAnsi="Aptos"/>
          <w:lang w:val="ca-ES"/>
        </w:rPr>
        <w:t>Ch</w:t>
      </w:r>
      <w:proofErr w:type="spellEnd"/>
      <w:r w:rsidRPr="00E47234">
        <w:rPr>
          <w:rFonts w:ascii="Aptos" w:hAnsi="Aptos"/>
          <w:lang w:val="ca-ES"/>
        </w:rPr>
        <w:t xml:space="preserve">. soc., 31 de gener de 2012, núm. 10-19.807). En aquest </w:t>
      </w:r>
      <w:r w:rsidR="00E21672">
        <w:rPr>
          <w:rFonts w:ascii="Aptos" w:hAnsi="Aptos"/>
          <w:lang w:val="ca-ES"/>
        </w:rPr>
        <w:t>supòsit</w:t>
      </w:r>
      <w:r w:rsidRPr="00E47234">
        <w:rPr>
          <w:rFonts w:ascii="Aptos" w:hAnsi="Aptos"/>
          <w:lang w:val="ca-ES"/>
        </w:rPr>
        <w:t>, el treballador va sol·licitar el pagament de les hores extraordinàries, impugnant la legalitat del contracte de treball de durada determinada (</w:t>
      </w:r>
      <w:proofErr w:type="spellStart"/>
      <w:r w:rsidRPr="00E47234">
        <w:rPr>
          <w:rFonts w:ascii="Aptos" w:hAnsi="Aptos"/>
          <w:lang w:val="ca-ES"/>
        </w:rPr>
        <w:t>convention</w:t>
      </w:r>
      <w:proofErr w:type="spellEnd"/>
      <w:r w:rsidRPr="00E47234">
        <w:rPr>
          <w:rFonts w:ascii="Aptos" w:hAnsi="Aptos"/>
          <w:lang w:val="ca-ES"/>
        </w:rPr>
        <w:t xml:space="preserve"> de </w:t>
      </w:r>
      <w:proofErr w:type="spellStart"/>
      <w:r w:rsidRPr="00E47234">
        <w:rPr>
          <w:rFonts w:ascii="Aptos" w:hAnsi="Aptos"/>
          <w:lang w:val="ca-ES"/>
        </w:rPr>
        <w:t>forfeit</w:t>
      </w:r>
      <w:proofErr w:type="spellEnd"/>
      <w:r w:rsidRPr="00E47234">
        <w:rPr>
          <w:rFonts w:ascii="Aptos" w:hAnsi="Aptos"/>
          <w:lang w:val="ca-ES"/>
        </w:rPr>
        <w:t xml:space="preserve"> </w:t>
      </w:r>
      <w:proofErr w:type="spellStart"/>
      <w:r w:rsidRPr="00E47234">
        <w:rPr>
          <w:rFonts w:ascii="Aptos" w:hAnsi="Aptos"/>
          <w:lang w:val="ca-ES"/>
        </w:rPr>
        <w:t>jours</w:t>
      </w:r>
      <w:proofErr w:type="spellEnd"/>
      <w:r w:rsidRPr="00E47234">
        <w:rPr>
          <w:rFonts w:ascii="Aptos" w:hAnsi="Aptos"/>
          <w:lang w:val="ca-ES"/>
        </w:rPr>
        <w:t>). Basant-se en el dret de la Unió Europea i en l'article 31 de la Carta, així com en els principis generals de protecció de la salut i la seguretat dels treballadors, el Tribunal Suprem francès va estimar la demanda de l'empleat</w:t>
      </w:r>
      <w:r>
        <w:rPr>
          <w:rFonts w:ascii="Aptos" w:hAnsi="Aptos"/>
          <w:lang w:val="ca-ES"/>
        </w:rPr>
        <w:t>.</w:t>
      </w:r>
    </w:p>
    <w:p w14:paraId="56B7004D" w14:textId="77777777" w:rsidR="00E47234" w:rsidRPr="00B83555" w:rsidRDefault="00E47234">
      <w:pPr>
        <w:spacing w:after="120" w:line="276" w:lineRule="auto"/>
        <w:jc w:val="both"/>
        <w:rPr>
          <w:rFonts w:ascii="Aptos" w:hAnsi="Aptos"/>
          <w:lang w:val="ca-ES"/>
        </w:rPr>
      </w:pPr>
    </w:p>
    <w:p w14:paraId="6AC505FE" w14:textId="3AF993E7" w:rsidR="00E47234" w:rsidRPr="00E47234" w:rsidRDefault="00E47234" w:rsidP="00E47234">
      <w:pPr>
        <w:spacing w:after="120" w:line="276" w:lineRule="auto"/>
        <w:jc w:val="both"/>
        <w:rPr>
          <w:rFonts w:ascii="Aptos" w:hAnsi="Aptos"/>
          <w:lang w:val="ca-ES"/>
        </w:rPr>
      </w:pPr>
      <w:r w:rsidRPr="00E47234">
        <w:rPr>
          <w:rFonts w:ascii="Aptos" w:hAnsi="Aptos"/>
          <w:lang w:val="ca-ES"/>
        </w:rPr>
        <w:t>Un altre exemple recent i important es refereix a la interpretació del Codi del Treball en matèria de baixa per malaltia retribuïda i del Dret de la UE interpretat a la llum de la Carta (</w:t>
      </w:r>
      <w:r w:rsidR="00E21672">
        <w:rPr>
          <w:rFonts w:ascii="Aptos" w:hAnsi="Aptos"/>
          <w:lang w:val="ca-ES"/>
        </w:rPr>
        <w:t>Assumptes</w:t>
      </w:r>
      <w:r w:rsidRPr="00E47234">
        <w:rPr>
          <w:rFonts w:ascii="Aptos" w:hAnsi="Aptos"/>
          <w:lang w:val="ca-ES"/>
        </w:rPr>
        <w:t>. Soc. 13/09/2023, n°22.17340, 22 -17341 i 22-17342). El treballador reclamava el pagament de les vacances pel període durant el qual va estar de baixa per malaltia, malgrat que la legislació francesa de l’època no preveia tal dret. En aquest assumpte, el Tribunal de Cassació va assenyalar que:</w:t>
      </w:r>
    </w:p>
    <w:p w14:paraId="47B442B2" w14:textId="77777777" w:rsidR="00E47234" w:rsidRPr="00B83555" w:rsidRDefault="00E47234">
      <w:pPr>
        <w:spacing w:after="120" w:line="276" w:lineRule="auto"/>
        <w:jc w:val="both"/>
        <w:rPr>
          <w:rFonts w:ascii="Aptos" w:hAnsi="Aptos"/>
          <w:lang w:val="ca-ES"/>
        </w:rPr>
      </w:pPr>
    </w:p>
    <w:p w14:paraId="62FF2128" w14:textId="77777777" w:rsidR="00E47234" w:rsidRDefault="00E47234" w:rsidP="00E47234">
      <w:pPr>
        <w:spacing w:after="120" w:line="276" w:lineRule="auto"/>
        <w:jc w:val="both"/>
        <w:rPr>
          <w:rFonts w:ascii="Aptos" w:hAnsi="Aptos"/>
          <w:i/>
          <w:iCs/>
          <w:lang w:val="ca-ES"/>
        </w:rPr>
      </w:pPr>
      <w:r w:rsidRPr="00E47234">
        <w:rPr>
          <w:rFonts w:ascii="Aptos" w:hAnsi="Aptos"/>
          <w:i/>
          <w:iCs/>
          <w:lang w:val="ca-ES"/>
        </w:rPr>
        <w:t xml:space="preserve">"8. El dret a vacances anuals retribuïdes és un principi essencial del Dret social de la UE (TJUE 6 de novembre de 2018, </w:t>
      </w:r>
      <w:proofErr w:type="spellStart"/>
      <w:r w:rsidRPr="00E47234">
        <w:rPr>
          <w:rFonts w:ascii="Aptos" w:hAnsi="Aptos"/>
          <w:i/>
          <w:iCs/>
          <w:lang w:val="ca-ES"/>
        </w:rPr>
        <w:t>Stadt</w:t>
      </w:r>
      <w:proofErr w:type="spellEnd"/>
      <w:r w:rsidRPr="00E47234">
        <w:rPr>
          <w:rFonts w:ascii="Aptos" w:hAnsi="Aptos"/>
          <w:i/>
          <w:iCs/>
          <w:lang w:val="ca-ES"/>
        </w:rPr>
        <w:t xml:space="preserve"> </w:t>
      </w:r>
      <w:proofErr w:type="spellStart"/>
      <w:r w:rsidRPr="00E47234">
        <w:rPr>
          <w:rFonts w:ascii="Aptos" w:hAnsi="Aptos"/>
          <w:i/>
          <w:iCs/>
          <w:lang w:val="ca-ES"/>
        </w:rPr>
        <w:t>Wuppertal</w:t>
      </w:r>
      <w:proofErr w:type="spellEnd"/>
      <w:r w:rsidRPr="00E47234">
        <w:rPr>
          <w:rFonts w:ascii="Aptos" w:hAnsi="Aptos"/>
          <w:i/>
          <w:iCs/>
          <w:lang w:val="ca-ES"/>
        </w:rPr>
        <w:t xml:space="preserve"> c. </w:t>
      </w:r>
      <w:proofErr w:type="spellStart"/>
      <w:r w:rsidRPr="00E47234">
        <w:rPr>
          <w:rFonts w:ascii="Aptos" w:hAnsi="Aptos"/>
          <w:i/>
          <w:iCs/>
          <w:lang w:val="ca-ES"/>
        </w:rPr>
        <w:t>Bauer</w:t>
      </w:r>
      <w:proofErr w:type="spellEnd"/>
      <w:r w:rsidRPr="00E47234">
        <w:rPr>
          <w:rFonts w:ascii="Aptos" w:hAnsi="Aptos"/>
          <w:i/>
          <w:iCs/>
          <w:lang w:val="ca-ES"/>
        </w:rPr>
        <w:t xml:space="preserve">, C-569/16 i </w:t>
      </w:r>
      <w:proofErr w:type="spellStart"/>
      <w:r w:rsidRPr="00E47234">
        <w:rPr>
          <w:rFonts w:ascii="Aptos" w:hAnsi="Aptos"/>
          <w:i/>
          <w:iCs/>
          <w:lang w:val="ca-ES"/>
        </w:rPr>
        <w:t>Willmeroth</w:t>
      </w:r>
      <w:proofErr w:type="spellEnd"/>
      <w:r w:rsidRPr="00E47234">
        <w:rPr>
          <w:rFonts w:ascii="Aptos" w:hAnsi="Aptos"/>
          <w:i/>
          <w:iCs/>
          <w:lang w:val="ca-ES"/>
        </w:rPr>
        <w:t xml:space="preserve"> c. </w:t>
      </w:r>
      <w:proofErr w:type="spellStart"/>
      <w:r w:rsidRPr="00E47234">
        <w:rPr>
          <w:rFonts w:ascii="Aptos" w:hAnsi="Aptos"/>
          <w:i/>
          <w:iCs/>
          <w:lang w:val="ca-ES"/>
        </w:rPr>
        <w:t>Broßonn</w:t>
      </w:r>
      <w:proofErr w:type="spellEnd"/>
      <w:r w:rsidRPr="00E47234">
        <w:rPr>
          <w:rFonts w:ascii="Aptos" w:hAnsi="Aptos"/>
          <w:i/>
          <w:iCs/>
          <w:lang w:val="ca-ES"/>
        </w:rPr>
        <w:t xml:space="preserve">, C-570/16, apartat 80). </w:t>
      </w:r>
    </w:p>
    <w:p w14:paraId="4934A766" w14:textId="77777777" w:rsidR="004872B3" w:rsidRDefault="004872B3" w:rsidP="00E47234">
      <w:pPr>
        <w:spacing w:after="120" w:line="276" w:lineRule="auto"/>
        <w:jc w:val="both"/>
        <w:rPr>
          <w:rFonts w:ascii="Aptos" w:hAnsi="Aptos"/>
          <w:i/>
          <w:iCs/>
          <w:lang w:val="ca-ES"/>
        </w:rPr>
      </w:pPr>
    </w:p>
    <w:p w14:paraId="4FB592D1" w14:textId="70A7DFA2" w:rsidR="00E47234" w:rsidRPr="00E47234" w:rsidRDefault="00E47234" w:rsidP="00E47234">
      <w:pPr>
        <w:spacing w:after="120" w:line="276" w:lineRule="auto"/>
        <w:jc w:val="both"/>
        <w:rPr>
          <w:rFonts w:ascii="Aptos" w:hAnsi="Aptos"/>
          <w:i/>
          <w:iCs/>
          <w:lang w:val="ca-ES"/>
        </w:rPr>
      </w:pPr>
      <w:r w:rsidRPr="00E47234">
        <w:rPr>
          <w:rFonts w:ascii="Aptos" w:hAnsi="Aptos"/>
          <w:i/>
          <w:iCs/>
          <w:lang w:val="ca-ES"/>
        </w:rPr>
        <w:t xml:space="preserve">9. De la jurisprudència del Tribunal de Justícia de la Unió Europea es desprèn que la Directiva 2003/88/CE del Parlament Europeu i del Consell, de 4 de novembre de 2003, relativa a determinats aspectes de l'ordenació del temps de treball, no distingeix entre els treballadors absents del treball per baixa per malaltia durant el </w:t>
      </w:r>
      <w:r w:rsidRPr="00E47234">
        <w:rPr>
          <w:rFonts w:ascii="Aptos" w:hAnsi="Aptos"/>
          <w:i/>
          <w:iCs/>
          <w:lang w:val="ca-ES"/>
        </w:rPr>
        <w:lastRenderedPageBreak/>
        <w:t xml:space="preserve">període de referència i els que efectivament van treballar durant aquest període. Se'n dedueix que, en el cas dels treballadors que gaudeixen d'una baixa per malaltia degudament prescrita, el dret a vacances anuals retribuïdes conferit per aquesta Directiva a tots els treballadors no pot ser supeditat per un Estat membre a l'obligació d'haver treballat efectivament durant el període de referència establert per aquest Estat (STJUE </w:t>
      </w:r>
      <w:proofErr w:type="spellStart"/>
      <w:r w:rsidRPr="00E47234">
        <w:rPr>
          <w:rFonts w:ascii="Aptos" w:hAnsi="Aptos"/>
          <w:i/>
          <w:iCs/>
          <w:lang w:val="ca-ES"/>
        </w:rPr>
        <w:t>Schultz-Hoff</w:t>
      </w:r>
      <w:proofErr w:type="spellEnd"/>
      <w:r w:rsidRPr="00E47234">
        <w:rPr>
          <w:rFonts w:ascii="Aptos" w:hAnsi="Aptos"/>
          <w:i/>
          <w:iCs/>
          <w:lang w:val="ca-ES"/>
        </w:rPr>
        <w:t xml:space="preserve">, de 20 de gener de 2009, C-350/06 , apartat 41; STJUE de 24 de gener de 2012, Domínguez, C-282/10, apartat 20). </w:t>
      </w:r>
    </w:p>
    <w:p w14:paraId="03CE365E" w14:textId="77777777" w:rsidR="00E47234" w:rsidRPr="00E47234" w:rsidRDefault="00E47234" w:rsidP="00E47234">
      <w:pPr>
        <w:spacing w:after="120" w:line="276" w:lineRule="auto"/>
        <w:jc w:val="both"/>
        <w:rPr>
          <w:rFonts w:ascii="Aptos" w:hAnsi="Aptos"/>
          <w:i/>
          <w:iCs/>
          <w:lang w:val="ca-ES"/>
        </w:rPr>
      </w:pPr>
      <w:r w:rsidRPr="00E47234">
        <w:rPr>
          <w:rFonts w:ascii="Aptos" w:hAnsi="Aptos"/>
          <w:i/>
          <w:iCs/>
          <w:lang w:val="ca-ES"/>
        </w:rPr>
        <w:t>[...]</w:t>
      </w:r>
    </w:p>
    <w:p w14:paraId="67628E05" w14:textId="026CEB20" w:rsidR="00E47234" w:rsidRPr="00E47234" w:rsidRDefault="00E47234" w:rsidP="00E47234">
      <w:pPr>
        <w:spacing w:after="120" w:line="276" w:lineRule="auto"/>
        <w:jc w:val="both"/>
        <w:rPr>
          <w:rFonts w:ascii="Aptos" w:hAnsi="Aptos"/>
          <w:i/>
          <w:iCs/>
          <w:lang w:val="ca-ES"/>
        </w:rPr>
      </w:pPr>
      <w:r w:rsidRPr="00E47234">
        <w:rPr>
          <w:rFonts w:ascii="Aptos" w:hAnsi="Aptos"/>
          <w:i/>
          <w:iCs/>
          <w:lang w:val="ca-ES"/>
        </w:rPr>
        <w:t xml:space="preserve">11. Mitjançant sentència de 6 de novembre de 2018 (C-569/16 </w:t>
      </w:r>
      <w:proofErr w:type="spellStart"/>
      <w:r w:rsidRPr="00E47234">
        <w:rPr>
          <w:rFonts w:ascii="Aptos" w:hAnsi="Aptos"/>
          <w:i/>
          <w:iCs/>
          <w:lang w:val="ca-ES"/>
        </w:rPr>
        <w:t>Stadt</w:t>
      </w:r>
      <w:proofErr w:type="spellEnd"/>
      <w:r w:rsidRPr="00E47234">
        <w:rPr>
          <w:rFonts w:ascii="Aptos" w:hAnsi="Aptos"/>
          <w:i/>
          <w:iCs/>
          <w:lang w:val="ca-ES"/>
        </w:rPr>
        <w:t xml:space="preserve"> </w:t>
      </w:r>
      <w:proofErr w:type="spellStart"/>
      <w:r w:rsidRPr="00E47234">
        <w:rPr>
          <w:rFonts w:ascii="Aptos" w:hAnsi="Aptos"/>
          <w:i/>
          <w:iCs/>
          <w:lang w:val="ca-ES"/>
        </w:rPr>
        <w:t>Wuppertal</w:t>
      </w:r>
      <w:proofErr w:type="spellEnd"/>
      <w:r w:rsidRPr="00E47234">
        <w:rPr>
          <w:rFonts w:ascii="Aptos" w:hAnsi="Aptos"/>
          <w:i/>
          <w:iCs/>
          <w:lang w:val="ca-ES"/>
        </w:rPr>
        <w:t xml:space="preserve"> v. </w:t>
      </w:r>
      <w:proofErr w:type="spellStart"/>
      <w:r w:rsidRPr="00E47234">
        <w:rPr>
          <w:rFonts w:ascii="Aptos" w:hAnsi="Aptos"/>
          <w:i/>
          <w:iCs/>
          <w:lang w:val="ca-ES"/>
        </w:rPr>
        <w:t>Bauer</w:t>
      </w:r>
      <w:proofErr w:type="spellEnd"/>
      <w:r w:rsidRPr="00E47234">
        <w:rPr>
          <w:rFonts w:ascii="Aptos" w:hAnsi="Aptos"/>
          <w:i/>
          <w:iCs/>
          <w:lang w:val="ca-ES"/>
        </w:rPr>
        <w:t xml:space="preserve">, i C-570/16 </w:t>
      </w:r>
      <w:proofErr w:type="spellStart"/>
      <w:r w:rsidRPr="00E47234">
        <w:rPr>
          <w:rFonts w:ascii="Aptos" w:hAnsi="Aptos"/>
          <w:i/>
          <w:iCs/>
          <w:lang w:val="ca-ES"/>
        </w:rPr>
        <w:t>Willmeroth</w:t>
      </w:r>
      <w:proofErr w:type="spellEnd"/>
      <w:r w:rsidRPr="00E47234">
        <w:rPr>
          <w:rFonts w:ascii="Aptos" w:hAnsi="Aptos"/>
          <w:i/>
          <w:iCs/>
          <w:lang w:val="ca-ES"/>
        </w:rPr>
        <w:t xml:space="preserve"> v. </w:t>
      </w:r>
      <w:proofErr w:type="spellStart"/>
      <w:r w:rsidRPr="00E47234">
        <w:rPr>
          <w:rFonts w:ascii="Aptos" w:hAnsi="Aptos"/>
          <w:i/>
          <w:iCs/>
          <w:lang w:val="ca-ES"/>
        </w:rPr>
        <w:t>Broßonn</w:t>
      </w:r>
      <w:proofErr w:type="spellEnd"/>
      <w:r w:rsidRPr="00E47234">
        <w:rPr>
          <w:rFonts w:ascii="Aptos" w:hAnsi="Aptos"/>
          <w:i/>
          <w:iCs/>
          <w:lang w:val="ca-ES"/>
        </w:rPr>
        <w:t>), el Tribunal de Justícia de la Unió Europea va declarar que, davant la impossibilitat d'interpretar la legislació nacional de manera que es garanteixi el compliment de l'article 7 de la Directiva 2003/88/CE i del article 31, apartat 2, de la Carta dels Drets Fonamentals, l'òrgan jurisdiccional nacional ha d</w:t>
      </w:r>
      <w:r>
        <w:rPr>
          <w:rFonts w:ascii="Aptos" w:hAnsi="Aptos"/>
          <w:i/>
          <w:iCs/>
          <w:lang w:val="ca-ES"/>
        </w:rPr>
        <w:t>e deixar d’</w:t>
      </w:r>
      <w:r w:rsidRPr="00E47234">
        <w:rPr>
          <w:rFonts w:ascii="Aptos" w:hAnsi="Aptos"/>
          <w:i/>
          <w:iCs/>
          <w:lang w:val="ca-ES"/>
        </w:rPr>
        <w:t xml:space="preserve">aplicar aquesta legislació nacional. El Tribunal de Justícia de la Unió Europea </w:t>
      </w:r>
      <w:proofErr w:type="spellStart"/>
      <w:r>
        <w:rPr>
          <w:rFonts w:ascii="Aptos" w:hAnsi="Aptos"/>
          <w:i/>
          <w:iCs/>
          <w:lang w:val="ca-ES"/>
        </w:rPr>
        <w:t>precissa</w:t>
      </w:r>
      <w:proofErr w:type="spellEnd"/>
      <w:r w:rsidRPr="00E47234">
        <w:rPr>
          <w:rFonts w:ascii="Aptos" w:hAnsi="Aptos"/>
          <w:i/>
          <w:iCs/>
          <w:lang w:val="ca-ES"/>
        </w:rPr>
        <w:t xml:space="preserve"> que aquesta obligació s'imposa a l'òrgan jurisdiccional nacional en virtut de l'article 7 de la Directiva 2003/88/CE i de l'article 31, apartat 2, de la Carta dels Drets Fonamentals quan el litigi es planteja entre un beneficiari del dret a vacances i un empresari que té la condició d'autoritat pública, i en virtut d'aquesta darrera disposició quan el litigi es planteja entre el beneficiari i un empresari que en té la condició de particular."</w:t>
      </w:r>
    </w:p>
    <w:p w14:paraId="4AEF50EC" w14:textId="77777777" w:rsidR="00E47234" w:rsidRPr="00E47234" w:rsidRDefault="00E47234" w:rsidP="00E47234">
      <w:pPr>
        <w:spacing w:after="120" w:line="276" w:lineRule="auto"/>
        <w:jc w:val="both"/>
        <w:rPr>
          <w:rFonts w:ascii="Aptos" w:hAnsi="Aptos"/>
          <w:i/>
          <w:iCs/>
          <w:lang w:val="ca-ES"/>
        </w:rPr>
      </w:pPr>
      <w:r w:rsidRPr="00E47234">
        <w:rPr>
          <w:rFonts w:ascii="Aptos" w:hAnsi="Aptos"/>
          <w:i/>
          <w:iCs/>
          <w:lang w:val="ca-ES"/>
        </w:rPr>
        <w:t>[...]</w:t>
      </w:r>
    </w:p>
    <w:p w14:paraId="5DEF4592" w14:textId="77777777" w:rsidR="00E47234" w:rsidRPr="00B83555" w:rsidRDefault="00E47234">
      <w:pPr>
        <w:spacing w:after="120" w:line="276" w:lineRule="auto"/>
        <w:jc w:val="both"/>
        <w:rPr>
          <w:rFonts w:ascii="Aptos" w:hAnsi="Aptos"/>
          <w:i/>
          <w:lang w:val="ca-ES"/>
        </w:rPr>
      </w:pPr>
    </w:p>
    <w:p w14:paraId="57952F72" w14:textId="0C93E84F" w:rsidR="00E47234" w:rsidRPr="00E47234" w:rsidRDefault="00E47234" w:rsidP="00E47234">
      <w:pPr>
        <w:spacing w:after="120" w:line="276" w:lineRule="auto"/>
        <w:jc w:val="both"/>
        <w:rPr>
          <w:rFonts w:ascii="Aptos" w:hAnsi="Aptos"/>
          <w:i/>
          <w:iCs/>
          <w:lang w:val="ca-ES"/>
        </w:rPr>
      </w:pPr>
      <w:r w:rsidRPr="00E47234">
        <w:rPr>
          <w:rFonts w:ascii="Aptos" w:hAnsi="Aptos"/>
          <w:i/>
          <w:iCs/>
          <w:lang w:val="ca-ES"/>
        </w:rPr>
        <w:t xml:space="preserve">15. Per tant, és procedent </w:t>
      </w:r>
      <w:r>
        <w:rPr>
          <w:rFonts w:ascii="Aptos" w:hAnsi="Aptos"/>
          <w:i/>
          <w:iCs/>
          <w:lang w:val="ca-ES"/>
        </w:rPr>
        <w:t xml:space="preserve">no </w:t>
      </w:r>
      <w:r w:rsidRPr="00E47234">
        <w:rPr>
          <w:rFonts w:ascii="Aptos" w:hAnsi="Aptos"/>
          <w:i/>
          <w:iCs/>
          <w:lang w:val="ca-ES"/>
        </w:rPr>
        <w:t>aplicar parcialment les disposicions de l'article L. 3141-3 del Codi del treball, en la mesura que fan que l'adquisició de drets a vacances retribuïdes per part d'un treballador el contracte de treball del qual se suspèn com a conseqüència de una interrupció del treball</w:t>
      </w:r>
      <w:r w:rsidR="008F10D1">
        <w:rPr>
          <w:rFonts w:ascii="Aptos" w:hAnsi="Aptos"/>
          <w:i/>
          <w:iCs/>
          <w:lang w:val="ca-ES"/>
        </w:rPr>
        <w:t xml:space="preserve">, </w:t>
      </w:r>
      <w:r w:rsidRPr="00E47234">
        <w:rPr>
          <w:rFonts w:ascii="Aptos" w:hAnsi="Aptos"/>
          <w:i/>
          <w:iCs/>
          <w:lang w:val="ca-ES"/>
        </w:rPr>
        <w:t xml:space="preserve"> deguda a una malaltia no professional</w:t>
      </w:r>
      <w:r w:rsidR="008F10D1">
        <w:rPr>
          <w:rFonts w:ascii="Aptos" w:hAnsi="Aptos"/>
          <w:i/>
          <w:iCs/>
          <w:lang w:val="ca-ES"/>
        </w:rPr>
        <w:t xml:space="preserve">, </w:t>
      </w:r>
      <w:r w:rsidRPr="00E47234">
        <w:rPr>
          <w:rFonts w:ascii="Aptos" w:hAnsi="Aptos"/>
          <w:i/>
          <w:iCs/>
          <w:lang w:val="ca-ES"/>
        </w:rPr>
        <w:t xml:space="preserve"> es reguli parcialment, i declarar que el treballador pot fer valer els seus drets a vacances retribuïdes per aquest període en aplicació de les disposicions dels articles L. 3141-3 i L. 3141-9 del Codi del Treball".</w:t>
      </w:r>
    </w:p>
    <w:p w14:paraId="198B1F27" w14:textId="77777777" w:rsidR="00964A3A" w:rsidRPr="00B83555" w:rsidRDefault="00964A3A" w:rsidP="0049009B">
      <w:pPr>
        <w:spacing w:after="120" w:line="276" w:lineRule="auto"/>
        <w:jc w:val="both"/>
        <w:rPr>
          <w:rFonts w:ascii="Aptos" w:hAnsi="Aptos"/>
          <w:lang w:val="ca-ES"/>
        </w:rPr>
      </w:pPr>
    </w:p>
    <w:p w14:paraId="0936ED4B" w14:textId="63B598F5" w:rsidR="00E712E3" w:rsidRPr="00B83555" w:rsidRDefault="00AC50A8">
      <w:pPr>
        <w:jc w:val="both"/>
        <w:rPr>
          <w:rFonts w:ascii="Aptos" w:hAnsi="Aptos"/>
          <w:i/>
          <w:iCs/>
          <w:lang w:val="ca-ES"/>
        </w:rPr>
      </w:pPr>
      <w:r w:rsidRPr="00B83555">
        <w:rPr>
          <w:rFonts w:ascii="Aptos" w:hAnsi="Aptos"/>
          <w:i/>
          <w:iCs/>
          <w:lang w:val="ca-ES"/>
        </w:rPr>
        <w:t xml:space="preserve">D. </w:t>
      </w:r>
      <w:r w:rsidR="00964A3A" w:rsidRPr="00B83555">
        <w:rPr>
          <w:rFonts w:ascii="Aptos" w:hAnsi="Aptos"/>
          <w:i/>
          <w:iCs/>
          <w:lang w:val="ca-ES"/>
        </w:rPr>
        <w:t>E</w:t>
      </w:r>
      <w:r w:rsidR="008F10D1">
        <w:rPr>
          <w:rFonts w:ascii="Aptos" w:hAnsi="Aptos"/>
          <w:i/>
          <w:iCs/>
          <w:lang w:val="ca-ES"/>
        </w:rPr>
        <w:t>xemples d’</w:t>
      </w:r>
      <w:r w:rsidR="00964A3A" w:rsidRPr="00B83555">
        <w:rPr>
          <w:rFonts w:ascii="Aptos" w:hAnsi="Aptos"/>
          <w:i/>
          <w:iCs/>
          <w:lang w:val="ca-ES"/>
        </w:rPr>
        <w:t xml:space="preserve"> aplicació de la Carta </w:t>
      </w:r>
      <w:r w:rsidR="008F10D1">
        <w:rPr>
          <w:rFonts w:ascii="Aptos" w:hAnsi="Aptos"/>
          <w:i/>
          <w:iCs/>
          <w:lang w:val="ca-ES"/>
        </w:rPr>
        <w:t xml:space="preserve">per part del jutge </w:t>
      </w:r>
      <w:r w:rsidR="00964A3A" w:rsidRPr="00B83555">
        <w:rPr>
          <w:rFonts w:ascii="Aptos" w:hAnsi="Aptos"/>
          <w:i/>
          <w:iCs/>
          <w:lang w:val="ca-ES"/>
        </w:rPr>
        <w:t xml:space="preserve"> nacional</w:t>
      </w:r>
    </w:p>
    <w:p w14:paraId="1B3A0CB9" w14:textId="77777777" w:rsidR="00964A3A" w:rsidRPr="00B83555" w:rsidRDefault="00964A3A" w:rsidP="0049009B">
      <w:pPr>
        <w:spacing w:after="120" w:line="276" w:lineRule="auto"/>
        <w:jc w:val="both"/>
        <w:rPr>
          <w:rFonts w:ascii="Aptos" w:hAnsi="Aptos"/>
          <w:lang w:val="ca-ES"/>
        </w:rPr>
      </w:pPr>
    </w:p>
    <w:p w14:paraId="57587639" w14:textId="103CDEF5" w:rsidR="008F10D1" w:rsidRPr="008F10D1" w:rsidRDefault="008F10D1" w:rsidP="008F10D1">
      <w:pPr>
        <w:spacing w:after="120" w:line="276" w:lineRule="auto"/>
        <w:jc w:val="both"/>
        <w:rPr>
          <w:rFonts w:ascii="Aptos" w:hAnsi="Aptos"/>
          <w:lang w:val="ca-ES"/>
        </w:rPr>
      </w:pPr>
      <w:r w:rsidRPr="008F10D1">
        <w:rPr>
          <w:rFonts w:ascii="Aptos" w:hAnsi="Aptos"/>
          <w:lang w:val="ca-ES"/>
        </w:rPr>
        <w:t xml:space="preserve">Tot i que els tribunals francesos tenen ara una pràctica habitual pel que fa a l'ús del Conveni Europeu de Drets Humans, la Carta encara no es fa servir prou i té poc efecte en les decisions nacionals. En conseqüència, no hi ha gaire jurisprudència. S'han fet progressos, però el fet és que l'actitud dels jutges francesos no sempre està </w:t>
      </w:r>
      <w:r>
        <w:rPr>
          <w:rFonts w:ascii="Aptos" w:hAnsi="Aptos"/>
          <w:lang w:val="ca-ES"/>
        </w:rPr>
        <w:t xml:space="preserve">en consonància </w:t>
      </w:r>
      <w:r w:rsidRPr="008F10D1">
        <w:rPr>
          <w:rFonts w:ascii="Aptos" w:hAnsi="Aptos"/>
          <w:lang w:val="ca-ES"/>
        </w:rPr>
        <w:t xml:space="preserve">amb la legislació de la UE, bé perquè no remeten l'assumpte </w:t>
      </w:r>
      <w:r w:rsidRPr="008F10D1">
        <w:rPr>
          <w:rFonts w:ascii="Aptos" w:hAnsi="Aptos"/>
          <w:lang w:val="ca-ES"/>
        </w:rPr>
        <w:lastRenderedPageBreak/>
        <w:t>al Tribunal de Justícia quan està justificada una qüestió prejudicial, bé perquè es resisteixen al Tribunal de Justícia.</w:t>
      </w:r>
    </w:p>
    <w:p w14:paraId="1012E177" w14:textId="77777777" w:rsidR="008F10D1" w:rsidRPr="00B83555" w:rsidRDefault="008F10D1">
      <w:pPr>
        <w:spacing w:after="120" w:line="276" w:lineRule="auto"/>
        <w:jc w:val="both"/>
        <w:rPr>
          <w:rFonts w:ascii="Aptos" w:hAnsi="Aptos"/>
          <w:lang w:val="ca-ES"/>
        </w:rPr>
      </w:pPr>
    </w:p>
    <w:p w14:paraId="78824BF8" w14:textId="77777777" w:rsidR="008F10D1" w:rsidRPr="008F10D1" w:rsidRDefault="008F10D1" w:rsidP="008F10D1">
      <w:pPr>
        <w:spacing w:after="120" w:line="276" w:lineRule="auto"/>
        <w:jc w:val="both"/>
        <w:rPr>
          <w:rFonts w:ascii="Aptos" w:hAnsi="Aptos"/>
          <w:lang w:val="ca-ES"/>
        </w:rPr>
      </w:pPr>
      <w:r w:rsidRPr="008F10D1">
        <w:rPr>
          <w:rFonts w:ascii="Aptos" w:hAnsi="Aptos"/>
          <w:lang w:val="ca-ES"/>
        </w:rPr>
        <w:t xml:space="preserve">Molt sovint, el </w:t>
      </w:r>
      <w:proofErr w:type="spellStart"/>
      <w:r w:rsidRPr="008F10D1">
        <w:rPr>
          <w:rFonts w:ascii="Aptos" w:hAnsi="Aptos"/>
          <w:lang w:val="ca-ES"/>
        </w:rPr>
        <w:t>Conseil</w:t>
      </w:r>
      <w:proofErr w:type="spellEnd"/>
      <w:r w:rsidRPr="008F10D1">
        <w:rPr>
          <w:rFonts w:ascii="Aptos" w:hAnsi="Aptos"/>
          <w:lang w:val="ca-ES"/>
        </w:rPr>
        <w:t xml:space="preserve"> </w:t>
      </w:r>
      <w:proofErr w:type="spellStart"/>
      <w:r w:rsidRPr="008F10D1">
        <w:rPr>
          <w:rFonts w:ascii="Aptos" w:hAnsi="Aptos"/>
          <w:lang w:val="ca-ES"/>
        </w:rPr>
        <w:t>d'État</w:t>
      </w:r>
      <w:proofErr w:type="spellEnd"/>
      <w:r w:rsidRPr="008F10D1">
        <w:rPr>
          <w:rFonts w:ascii="Aptos" w:hAnsi="Aptos"/>
          <w:lang w:val="ca-ES"/>
        </w:rPr>
        <w:t xml:space="preserve"> davant un recurs basat en el Conveni Europeu i la Carta respondrà al Conveni del Consell d'Europa, afirmant que es tracta de la mateixa solució respecte a la Carta.</w:t>
      </w:r>
    </w:p>
    <w:p w14:paraId="7E4EB1B5" w14:textId="77777777" w:rsidR="008F10D1" w:rsidRPr="00B83555" w:rsidRDefault="008F10D1">
      <w:pPr>
        <w:spacing w:after="120" w:line="276" w:lineRule="auto"/>
        <w:jc w:val="both"/>
        <w:rPr>
          <w:rFonts w:ascii="Aptos" w:hAnsi="Aptos"/>
          <w:lang w:val="ca-ES"/>
        </w:rPr>
      </w:pPr>
    </w:p>
    <w:p w14:paraId="694F7C52" w14:textId="52BB2979" w:rsidR="00E712E3" w:rsidRDefault="00AC50A8">
      <w:pPr>
        <w:spacing w:after="120" w:line="276" w:lineRule="auto"/>
        <w:jc w:val="both"/>
        <w:rPr>
          <w:rFonts w:ascii="Aptos" w:hAnsi="Aptos"/>
          <w:lang w:val="ca-ES"/>
        </w:rPr>
      </w:pPr>
      <w:r w:rsidRPr="00B83555">
        <w:rPr>
          <w:rFonts w:ascii="Aptos" w:hAnsi="Aptos"/>
          <w:lang w:val="ca-ES"/>
        </w:rPr>
        <w:t xml:space="preserve">A </w:t>
      </w:r>
      <w:r w:rsidR="008F10D1" w:rsidRPr="00B83555">
        <w:rPr>
          <w:rFonts w:ascii="Aptos" w:hAnsi="Aptos"/>
          <w:lang w:val="ca-ES"/>
        </w:rPr>
        <w:t>continuació</w:t>
      </w:r>
      <w:r w:rsidRPr="00B83555">
        <w:rPr>
          <w:rFonts w:ascii="Aptos" w:hAnsi="Aptos"/>
          <w:lang w:val="ca-ES"/>
        </w:rPr>
        <w:t xml:space="preserve"> </w:t>
      </w:r>
      <w:r w:rsidR="008F10D1" w:rsidRPr="00B83555">
        <w:rPr>
          <w:rFonts w:ascii="Aptos" w:hAnsi="Aptos"/>
          <w:lang w:val="ca-ES"/>
        </w:rPr>
        <w:t>figuren</w:t>
      </w:r>
      <w:r w:rsidRPr="00B83555">
        <w:rPr>
          <w:rFonts w:ascii="Aptos" w:hAnsi="Aptos"/>
          <w:lang w:val="ca-ES"/>
        </w:rPr>
        <w:t xml:space="preserve"> </w:t>
      </w:r>
      <w:r w:rsidR="008F10D1" w:rsidRPr="00B83555">
        <w:rPr>
          <w:rFonts w:ascii="Aptos" w:hAnsi="Aptos"/>
          <w:lang w:val="ca-ES"/>
        </w:rPr>
        <w:t>alguns</w:t>
      </w:r>
      <w:r w:rsidRPr="00B83555">
        <w:rPr>
          <w:rFonts w:ascii="Aptos" w:hAnsi="Aptos"/>
          <w:lang w:val="ca-ES"/>
        </w:rPr>
        <w:t xml:space="preserve"> de</w:t>
      </w:r>
      <w:r w:rsidR="008F10D1">
        <w:rPr>
          <w:rFonts w:ascii="Aptos" w:hAnsi="Aptos"/>
          <w:lang w:val="ca-ES"/>
        </w:rPr>
        <w:t>ls</w:t>
      </w:r>
      <w:r w:rsidRPr="00B83555">
        <w:rPr>
          <w:rFonts w:ascii="Aptos" w:hAnsi="Aptos"/>
          <w:lang w:val="ca-ES"/>
        </w:rPr>
        <w:t xml:space="preserve"> </w:t>
      </w:r>
      <w:r w:rsidR="00E21672">
        <w:rPr>
          <w:rFonts w:ascii="Aptos" w:hAnsi="Aptos"/>
          <w:lang w:val="ca-ES"/>
        </w:rPr>
        <w:t>assumptes</w:t>
      </w:r>
      <w:r w:rsidRPr="00B83555">
        <w:rPr>
          <w:rFonts w:ascii="Aptos" w:hAnsi="Aptos"/>
          <w:lang w:val="ca-ES"/>
        </w:rPr>
        <w:t xml:space="preserve"> </w:t>
      </w:r>
      <w:r w:rsidR="008F10D1" w:rsidRPr="00B83555">
        <w:rPr>
          <w:rFonts w:ascii="Aptos" w:hAnsi="Aptos"/>
          <w:lang w:val="ca-ES"/>
        </w:rPr>
        <w:t>resolts</w:t>
      </w:r>
      <w:r w:rsidRPr="00B83555">
        <w:rPr>
          <w:rFonts w:ascii="Aptos" w:hAnsi="Aptos"/>
          <w:lang w:val="ca-ES"/>
        </w:rPr>
        <w:t xml:space="preserve"> p</w:t>
      </w:r>
      <w:r w:rsidR="008F10D1">
        <w:rPr>
          <w:rFonts w:ascii="Aptos" w:hAnsi="Aptos"/>
          <w:lang w:val="ca-ES"/>
        </w:rPr>
        <w:t>er</w:t>
      </w:r>
      <w:r w:rsidRPr="00B83555">
        <w:rPr>
          <w:rFonts w:ascii="Aptos" w:hAnsi="Aptos"/>
          <w:lang w:val="ca-ES"/>
        </w:rPr>
        <w:t xml:space="preserve"> la </w:t>
      </w:r>
      <w:r w:rsidR="008F10D1" w:rsidRPr="00B83555">
        <w:rPr>
          <w:rFonts w:ascii="Aptos" w:hAnsi="Aptos"/>
          <w:lang w:val="ca-ES"/>
        </w:rPr>
        <w:t>jurisdicció</w:t>
      </w:r>
      <w:r w:rsidRPr="00B83555">
        <w:rPr>
          <w:rFonts w:ascii="Aptos" w:hAnsi="Aptos"/>
          <w:lang w:val="ca-ES"/>
        </w:rPr>
        <w:t xml:space="preserve"> francesa que </w:t>
      </w:r>
      <w:r w:rsidR="008F10D1">
        <w:rPr>
          <w:rFonts w:ascii="Aptos" w:hAnsi="Aptos"/>
          <w:lang w:val="ca-ES"/>
        </w:rPr>
        <w:t xml:space="preserve">es </w:t>
      </w:r>
      <w:r w:rsidR="008F10D1" w:rsidRPr="00B83555">
        <w:rPr>
          <w:rFonts w:ascii="Aptos" w:hAnsi="Aptos"/>
          <w:lang w:val="ca-ES"/>
        </w:rPr>
        <w:t>consideren</w:t>
      </w:r>
      <w:r w:rsidRPr="00B83555">
        <w:rPr>
          <w:rFonts w:ascii="Aptos" w:hAnsi="Aptos"/>
          <w:lang w:val="ca-ES"/>
        </w:rPr>
        <w:t xml:space="preserve"> </w:t>
      </w:r>
      <w:r w:rsidR="008F10D1" w:rsidRPr="00B83555">
        <w:rPr>
          <w:rFonts w:ascii="Aptos" w:hAnsi="Aptos"/>
          <w:lang w:val="ca-ES"/>
        </w:rPr>
        <w:t>interesants</w:t>
      </w:r>
      <w:r w:rsidR="003C4516" w:rsidRPr="00B83555">
        <w:rPr>
          <w:rFonts w:ascii="Aptos" w:hAnsi="Aptos"/>
          <w:lang w:val="ca-ES"/>
        </w:rPr>
        <w:t>:</w:t>
      </w:r>
    </w:p>
    <w:p w14:paraId="3DD93FF2" w14:textId="77777777" w:rsidR="008F10D1" w:rsidRPr="00B83555" w:rsidRDefault="008F10D1">
      <w:pPr>
        <w:spacing w:after="120" w:line="276" w:lineRule="auto"/>
        <w:jc w:val="both"/>
        <w:rPr>
          <w:rFonts w:ascii="Aptos" w:hAnsi="Aptos"/>
          <w:lang w:val="ca-ES"/>
        </w:rPr>
      </w:pPr>
    </w:p>
    <w:p w14:paraId="2961547F" w14:textId="6D3FD5AC" w:rsidR="00E712E3" w:rsidRPr="00B83555" w:rsidRDefault="008F10D1">
      <w:pPr>
        <w:pStyle w:val="Pargrafdellista"/>
        <w:numPr>
          <w:ilvl w:val="0"/>
          <w:numId w:val="43"/>
        </w:numPr>
        <w:jc w:val="both"/>
        <w:rPr>
          <w:rFonts w:ascii="Aptos" w:hAnsi="Aptos"/>
          <w:lang w:val="ca-ES"/>
        </w:rPr>
      </w:pPr>
      <w:r>
        <w:rPr>
          <w:rFonts w:ascii="Aptos" w:hAnsi="Aptos"/>
          <w:b/>
          <w:bCs/>
          <w:lang w:val="ca-ES"/>
        </w:rPr>
        <w:t>Qüestions d’asil</w:t>
      </w:r>
      <w:r w:rsidR="00AC50A8" w:rsidRPr="00B83555">
        <w:rPr>
          <w:rFonts w:ascii="Aptos" w:hAnsi="Aptos"/>
          <w:lang w:val="ca-ES"/>
        </w:rPr>
        <w:t xml:space="preserve">: </w:t>
      </w:r>
      <w:proofErr w:type="spellStart"/>
      <w:r w:rsidR="00AC50A8" w:rsidRPr="00B83555">
        <w:rPr>
          <w:rFonts w:ascii="Aptos" w:hAnsi="Aptos"/>
          <w:lang w:val="ca-ES"/>
        </w:rPr>
        <w:t>Conseil</w:t>
      </w:r>
      <w:proofErr w:type="spellEnd"/>
      <w:r w:rsidR="00AC50A8" w:rsidRPr="00B83555">
        <w:rPr>
          <w:rFonts w:ascii="Aptos" w:hAnsi="Aptos"/>
          <w:lang w:val="ca-ES"/>
        </w:rPr>
        <w:t xml:space="preserve"> </w:t>
      </w:r>
      <w:proofErr w:type="spellStart"/>
      <w:r w:rsidR="00AC50A8" w:rsidRPr="00B83555">
        <w:rPr>
          <w:rFonts w:ascii="Aptos" w:hAnsi="Aptos"/>
          <w:lang w:val="ca-ES"/>
        </w:rPr>
        <w:t>d'État</w:t>
      </w:r>
      <w:proofErr w:type="spellEnd"/>
      <w:r w:rsidR="00AC50A8" w:rsidRPr="00B83555">
        <w:rPr>
          <w:rFonts w:ascii="Aptos" w:hAnsi="Aptos"/>
          <w:lang w:val="ca-ES"/>
        </w:rPr>
        <w:t xml:space="preserve">, 2ème - 7ème </w:t>
      </w:r>
      <w:proofErr w:type="spellStart"/>
      <w:r w:rsidR="00AC50A8" w:rsidRPr="00B83555">
        <w:rPr>
          <w:rFonts w:ascii="Aptos" w:hAnsi="Aptos"/>
          <w:lang w:val="ca-ES"/>
        </w:rPr>
        <w:t>chambres</w:t>
      </w:r>
      <w:proofErr w:type="spellEnd"/>
      <w:r w:rsidR="00AC50A8" w:rsidRPr="00B83555">
        <w:rPr>
          <w:rFonts w:ascii="Aptos" w:hAnsi="Aptos"/>
          <w:lang w:val="ca-ES"/>
        </w:rPr>
        <w:t xml:space="preserve"> </w:t>
      </w:r>
      <w:proofErr w:type="spellStart"/>
      <w:r w:rsidR="00AC50A8" w:rsidRPr="00B83555">
        <w:rPr>
          <w:rFonts w:ascii="Aptos" w:hAnsi="Aptos"/>
          <w:lang w:val="ca-ES"/>
        </w:rPr>
        <w:t>réunies</w:t>
      </w:r>
      <w:proofErr w:type="spellEnd"/>
      <w:r w:rsidR="00AC50A8" w:rsidRPr="00B83555">
        <w:rPr>
          <w:rFonts w:ascii="Aptos" w:hAnsi="Aptos"/>
          <w:lang w:val="ca-ES"/>
        </w:rPr>
        <w:t>, 30/01/2017, 394686</w:t>
      </w:r>
    </w:p>
    <w:p w14:paraId="4C7DF7CB" w14:textId="77777777" w:rsidR="008F10D1" w:rsidRDefault="008F10D1" w:rsidP="008F10D1">
      <w:pPr>
        <w:spacing w:after="120" w:line="276" w:lineRule="auto"/>
        <w:jc w:val="both"/>
        <w:rPr>
          <w:rFonts w:ascii="Aptos" w:hAnsi="Aptos"/>
          <w:lang w:val="ca-ES"/>
        </w:rPr>
      </w:pPr>
    </w:p>
    <w:p w14:paraId="72A85F4D" w14:textId="17980695" w:rsidR="008F10D1" w:rsidRPr="008F10D1" w:rsidRDefault="008F10D1" w:rsidP="008F10D1">
      <w:pPr>
        <w:spacing w:after="120" w:line="276" w:lineRule="auto"/>
        <w:jc w:val="both"/>
        <w:rPr>
          <w:rFonts w:ascii="inherit" w:hAnsi="inherit" w:cs="Courier New"/>
          <w:color w:val="1F1F1F"/>
          <w:sz w:val="42"/>
          <w:szCs w:val="42"/>
          <w:lang w:val="ca-ES" w:eastAsia="ca-ES"/>
        </w:rPr>
      </w:pPr>
      <w:r w:rsidRPr="008F10D1">
        <w:rPr>
          <w:rFonts w:ascii="Aptos" w:hAnsi="Aptos"/>
          <w:lang w:val="ca-ES"/>
        </w:rPr>
        <w:t xml:space="preserve">El </w:t>
      </w:r>
      <w:proofErr w:type="spellStart"/>
      <w:r w:rsidRPr="008F10D1">
        <w:rPr>
          <w:rFonts w:ascii="Aptos" w:hAnsi="Aptos"/>
          <w:lang w:val="ca-ES"/>
        </w:rPr>
        <w:t>Code</w:t>
      </w:r>
      <w:proofErr w:type="spellEnd"/>
      <w:r w:rsidRPr="008F10D1">
        <w:rPr>
          <w:rFonts w:ascii="Aptos" w:hAnsi="Aptos"/>
          <w:lang w:val="ca-ES"/>
        </w:rPr>
        <w:t xml:space="preserve"> de </w:t>
      </w:r>
      <w:proofErr w:type="spellStart"/>
      <w:r w:rsidRPr="008F10D1">
        <w:rPr>
          <w:rFonts w:ascii="Aptos" w:hAnsi="Aptos"/>
          <w:lang w:val="ca-ES"/>
        </w:rPr>
        <w:t>l'Entrée</w:t>
      </w:r>
      <w:proofErr w:type="spellEnd"/>
      <w:r w:rsidRPr="008F10D1">
        <w:rPr>
          <w:rFonts w:ascii="Aptos" w:hAnsi="Aptos"/>
          <w:lang w:val="ca-ES"/>
        </w:rPr>
        <w:t xml:space="preserve"> i el </w:t>
      </w:r>
      <w:proofErr w:type="spellStart"/>
      <w:r w:rsidRPr="008F10D1">
        <w:rPr>
          <w:rFonts w:ascii="Aptos" w:hAnsi="Aptos"/>
          <w:lang w:val="ca-ES"/>
        </w:rPr>
        <w:t>Séjour</w:t>
      </w:r>
      <w:proofErr w:type="spellEnd"/>
      <w:r w:rsidRPr="008F10D1">
        <w:rPr>
          <w:rFonts w:ascii="Aptos" w:hAnsi="Aptos"/>
          <w:lang w:val="ca-ES"/>
        </w:rPr>
        <w:t xml:space="preserve"> des </w:t>
      </w:r>
      <w:proofErr w:type="spellStart"/>
      <w:r w:rsidRPr="008F10D1">
        <w:rPr>
          <w:rFonts w:ascii="Aptos" w:hAnsi="Aptos"/>
          <w:lang w:val="ca-ES"/>
        </w:rPr>
        <w:t>Etrangers</w:t>
      </w:r>
      <w:proofErr w:type="spellEnd"/>
      <w:r w:rsidRPr="008F10D1">
        <w:rPr>
          <w:rFonts w:ascii="Aptos" w:hAnsi="Aptos"/>
          <w:lang w:val="ca-ES"/>
        </w:rPr>
        <w:t xml:space="preserve"> i el </w:t>
      </w:r>
      <w:proofErr w:type="spellStart"/>
      <w:r w:rsidRPr="008F10D1">
        <w:rPr>
          <w:rFonts w:ascii="Aptos" w:hAnsi="Aptos"/>
          <w:lang w:val="ca-ES"/>
        </w:rPr>
        <w:t>Droit</w:t>
      </w:r>
      <w:proofErr w:type="spellEnd"/>
      <w:r w:rsidRPr="008F10D1">
        <w:rPr>
          <w:rFonts w:ascii="Aptos" w:hAnsi="Aptos"/>
          <w:lang w:val="ca-ES"/>
        </w:rPr>
        <w:t xml:space="preserve"> </w:t>
      </w:r>
      <w:proofErr w:type="spellStart"/>
      <w:r w:rsidRPr="008F10D1">
        <w:rPr>
          <w:rFonts w:ascii="Aptos" w:hAnsi="Aptos"/>
          <w:lang w:val="ca-ES"/>
        </w:rPr>
        <w:t>d'Asile</w:t>
      </w:r>
      <w:proofErr w:type="spellEnd"/>
      <w:r w:rsidRPr="008F10D1">
        <w:rPr>
          <w:rFonts w:ascii="Aptos" w:hAnsi="Aptos"/>
          <w:lang w:val="ca-ES"/>
        </w:rPr>
        <w:t xml:space="preserve"> (Codi d'Entrada i Residència d'Estrangers i Dret d'Asil) preveia la possibilitat de prendre empremtes dactilars, de conformitat amb el Reglament (UE) núm. 603/2013 , de 26 de juny de 2013, "relatiu al sistema </w:t>
      </w:r>
      <w:proofErr w:type="spellStart"/>
      <w:r w:rsidRPr="008F10D1">
        <w:rPr>
          <w:rFonts w:ascii="Aptos" w:hAnsi="Aptos"/>
          <w:lang w:val="ca-ES"/>
        </w:rPr>
        <w:t>Eurodac</w:t>
      </w:r>
      <w:proofErr w:type="spellEnd"/>
      <w:r w:rsidRPr="008F10D1">
        <w:rPr>
          <w:rFonts w:ascii="Aptos" w:hAnsi="Aptos"/>
          <w:lang w:val="ca-ES"/>
        </w:rPr>
        <w:t xml:space="preserve"> per a la comparació de les impressions dactilars dels sol·licitants d'asil per a la determinació de l'Estat membre responsable de l'examen d'una sol·licitud de protecció internacional presentada a un dels Estats membres”. Associacions de defensa dels </w:t>
      </w:r>
      <w:proofErr w:type="spellStart"/>
      <w:r w:rsidRPr="008F10D1">
        <w:rPr>
          <w:rFonts w:ascii="Aptos" w:hAnsi="Aptos"/>
          <w:lang w:val="ca-ES"/>
        </w:rPr>
        <w:t>migrants</w:t>
      </w:r>
      <w:proofErr w:type="spellEnd"/>
      <w:r w:rsidRPr="008F10D1">
        <w:rPr>
          <w:rFonts w:ascii="Aptos" w:hAnsi="Aptos"/>
          <w:lang w:val="ca-ES"/>
        </w:rPr>
        <w:t xml:space="preserve"> van impugnar la legalitat del decret a l'empara de la Carta dels Drets Fonamentals</w:t>
      </w:r>
      <w:r>
        <w:rPr>
          <w:rFonts w:ascii="Aptos" w:hAnsi="Aptos"/>
          <w:lang w:val="ca-ES"/>
        </w:rPr>
        <w:t>.</w:t>
      </w:r>
    </w:p>
    <w:p w14:paraId="2C91B179" w14:textId="77777777" w:rsidR="008F10D1" w:rsidRPr="00B83555" w:rsidRDefault="008F10D1">
      <w:pPr>
        <w:spacing w:after="120" w:line="276" w:lineRule="auto"/>
        <w:jc w:val="both"/>
        <w:rPr>
          <w:rFonts w:ascii="Aptos" w:hAnsi="Aptos"/>
          <w:highlight w:val="yellow"/>
          <w:lang w:val="ca-ES"/>
        </w:rPr>
      </w:pPr>
    </w:p>
    <w:p w14:paraId="64C89FED" w14:textId="16CDCE7C" w:rsidR="008F10D1" w:rsidRDefault="008F10D1" w:rsidP="008F10D1">
      <w:pPr>
        <w:spacing w:after="120" w:line="276" w:lineRule="auto"/>
        <w:jc w:val="both"/>
        <w:rPr>
          <w:rFonts w:ascii="Aptos" w:hAnsi="Aptos"/>
          <w:i/>
          <w:iCs/>
          <w:lang w:val="ca-ES"/>
        </w:rPr>
      </w:pPr>
      <w:r>
        <w:rPr>
          <w:rFonts w:ascii="Aptos" w:hAnsi="Aptos"/>
          <w:i/>
          <w:iCs/>
          <w:lang w:val="ca-ES"/>
        </w:rPr>
        <w:t>“</w:t>
      </w:r>
      <w:r w:rsidRPr="008F10D1">
        <w:rPr>
          <w:rFonts w:ascii="Aptos" w:hAnsi="Aptos"/>
          <w:i/>
          <w:iCs/>
          <w:lang w:val="ca-ES"/>
        </w:rPr>
        <w:t xml:space="preserve">Considerant que, de conformitat amb l'apartat 1 de l'article 52 de la Carta dels Drets Fonamentals de la Unió Europea, tota limitació de l'exercici dels drets i llibertats consagrats a la Carta ha d'estar prevista per la llei, respectar-ne l'essència i, sense perjudici del principi de proporcionalitat, només es poden establir limitacions a aquests drets si són necessàries i responen efectivament a objectius d'interès general que han estat reconeguts per la Unió o la Unió Europea, necessitat de protegir els drets i llibertats dels altres; </w:t>
      </w:r>
    </w:p>
    <w:p w14:paraId="0A390033" w14:textId="77777777" w:rsidR="008F10D1" w:rsidRDefault="008F10D1" w:rsidP="008F10D1">
      <w:pPr>
        <w:spacing w:after="120" w:line="276" w:lineRule="auto"/>
        <w:jc w:val="both"/>
        <w:rPr>
          <w:rFonts w:ascii="Aptos" w:hAnsi="Aptos"/>
          <w:i/>
          <w:iCs/>
          <w:lang w:val="ca-ES"/>
        </w:rPr>
      </w:pPr>
      <w:r w:rsidRPr="008F10D1">
        <w:rPr>
          <w:rFonts w:ascii="Aptos" w:hAnsi="Aptos"/>
          <w:i/>
          <w:iCs/>
          <w:lang w:val="ca-ES"/>
        </w:rPr>
        <w:t>Considerant que de la jurisprudència del Tribunal de Justícia de la Unió Europea es desprèn que la lluita contra el terrorisme internacional per tal de mantenir la pau i la seguretat internacionals i la lluita contra la delinqüència greu per garantir la seguretat pública constitueixen un objectiu d'interès general de la Unió;</w:t>
      </w:r>
    </w:p>
    <w:p w14:paraId="3A726B83" w14:textId="46B975D9" w:rsidR="008F10D1" w:rsidRPr="008F10D1" w:rsidRDefault="008F10D1" w:rsidP="008F10D1">
      <w:pPr>
        <w:spacing w:after="120" w:line="276" w:lineRule="auto"/>
        <w:jc w:val="both"/>
        <w:rPr>
          <w:rFonts w:ascii="Aptos" w:hAnsi="Aptos"/>
          <w:i/>
          <w:iCs/>
          <w:lang w:val="ca-ES"/>
        </w:rPr>
      </w:pPr>
      <w:r w:rsidRPr="008F10D1">
        <w:rPr>
          <w:rFonts w:ascii="Aptos" w:hAnsi="Aptos"/>
          <w:i/>
          <w:iCs/>
          <w:lang w:val="ca-ES"/>
        </w:rPr>
        <w:t xml:space="preserve"> Considerant que, sense que sigui necessari plantejar una qüestió prejudicial al Tribunal de Justícia de la Unió Europea, tenint en compte els criteris que permeten </w:t>
      </w:r>
      <w:r>
        <w:rPr>
          <w:rFonts w:ascii="Aptos" w:hAnsi="Aptos"/>
          <w:i/>
          <w:iCs/>
          <w:lang w:val="ca-ES"/>
        </w:rPr>
        <w:t>l’</w:t>
      </w:r>
      <w:r w:rsidRPr="008F10D1">
        <w:rPr>
          <w:rFonts w:ascii="Aptos" w:hAnsi="Aptos"/>
          <w:i/>
          <w:iCs/>
          <w:lang w:val="ca-ES"/>
        </w:rPr>
        <w:t xml:space="preserve"> accés de les autoritats competents a les dades contingudes al sistema </w:t>
      </w:r>
      <w:proofErr w:type="spellStart"/>
      <w:r w:rsidRPr="008F10D1">
        <w:rPr>
          <w:rFonts w:ascii="Aptos" w:hAnsi="Aptos"/>
          <w:i/>
          <w:iCs/>
          <w:lang w:val="ca-ES"/>
        </w:rPr>
        <w:t>Eurodac</w:t>
      </w:r>
      <w:proofErr w:type="spellEnd"/>
      <w:r w:rsidRPr="008F10D1">
        <w:rPr>
          <w:rFonts w:ascii="Aptos" w:hAnsi="Aptos"/>
          <w:i/>
          <w:iCs/>
          <w:lang w:val="ca-ES"/>
        </w:rPr>
        <w:t xml:space="preserve"> i les garanties previstes per a la utilització d'aquestes dades a la llum de l'objectiu </w:t>
      </w:r>
      <w:r w:rsidRPr="008F10D1">
        <w:rPr>
          <w:rFonts w:ascii="Aptos" w:hAnsi="Aptos"/>
          <w:i/>
          <w:iCs/>
          <w:lang w:val="ca-ES"/>
        </w:rPr>
        <w:lastRenderedPageBreak/>
        <w:t xml:space="preserve">perseguit, de les disposicions impugnades del Reglament (UE) núm. 603/2013 es desprèn que la consulta del sistema </w:t>
      </w:r>
      <w:proofErr w:type="spellStart"/>
      <w:r w:rsidRPr="008F10D1">
        <w:rPr>
          <w:rFonts w:ascii="Aptos" w:hAnsi="Aptos"/>
          <w:i/>
          <w:iCs/>
          <w:lang w:val="ca-ES"/>
        </w:rPr>
        <w:t>Eurodac</w:t>
      </w:r>
      <w:proofErr w:type="spellEnd"/>
      <w:r w:rsidRPr="008F10D1">
        <w:rPr>
          <w:rFonts w:ascii="Aptos" w:hAnsi="Aptos"/>
          <w:i/>
          <w:iCs/>
          <w:lang w:val="ca-ES"/>
        </w:rPr>
        <w:t xml:space="preserve"> amb finalitats policials no vulnera els articles 8 i 18 de la Carta dels Drets Fonamentals de la Unió Europea."</w:t>
      </w:r>
    </w:p>
    <w:p w14:paraId="36A61582" w14:textId="77777777" w:rsidR="0049009B" w:rsidRPr="00B83555" w:rsidRDefault="0049009B" w:rsidP="0049009B">
      <w:pPr>
        <w:spacing w:after="120" w:line="276" w:lineRule="auto"/>
        <w:jc w:val="both"/>
        <w:rPr>
          <w:rFonts w:ascii="Aptos" w:hAnsi="Aptos"/>
          <w:b/>
          <w:bCs/>
          <w:highlight w:val="yellow"/>
          <w:lang w:val="ca-ES"/>
        </w:rPr>
      </w:pPr>
    </w:p>
    <w:p w14:paraId="1C93E1B0" w14:textId="4F35B7CF" w:rsidR="00E712E3" w:rsidRPr="00B83555" w:rsidRDefault="008F10D1">
      <w:pPr>
        <w:pStyle w:val="Pargrafdellista"/>
        <w:numPr>
          <w:ilvl w:val="0"/>
          <w:numId w:val="43"/>
        </w:numPr>
        <w:spacing w:after="120" w:line="276" w:lineRule="auto"/>
        <w:jc w:val="both"/>
        <w:rPr>
          <w:rFonts w:ascii="Aptos" w:hAnsi="Aptos"/>
          <w:lang w:val="ca-ES"/>
        </w:rPr>
      </w:pPr>
      <w:r w:rsidRPr="00B83555">
        <w:rPr>
          <w:rFonts w:ascii="Aptos" w:hAnsi="Aptos"/>
          <w:b/>
          <w:lang w:val="ca-ES"/>
        </w:rPr>
        <w:t>Protecció</w:t>
      </w:r>
      <w:r w:rsidR="00AC50A8" w:rsidRPr="00B83555">
        <w:rPr>
          <w:rFonts w:ascii="Aptos" w:hAnsi="Aptos"/>
          <w:b/>
          <w:lang w:val="ca-ES"/>
        </w:rPr>
        <w:t xml:space="preserve"> de da</w:t>
      </w:r>
      <w:r>
        <w:rPr>
          <w:rFonts w:ascii="Aptos" w:hAnsi="Aptos"/>
          <w:b/>
          <w:lang w:val="ca-ES"/>
        </w:rPr>
        <w:t>de</w:t>
      </w:r>
      <w:r w:rsidR="00AC50A8" w:rsidRPr="00B83555">
        <w:rPr>
          <w:rFonts w:ascii="Aptos" w:hAnsi="Aptos"/>
          <w:b/>
          <w:lang w:val="ca-ES"/>
        </w:rPr>
        <w:t>s</w:t>
      </w:r>
      <w:r w:rsidR="00AC50A8" w:rsidRPr="00B83555">
        <w:rPr>
          <w:rFonts w:ascii="Aptos" w:hAnsi="Aptos"/>
          <w:lang w:val="ca-ES"/>
        </w:rPr>
        <w:t>: CE, Ass. 21 abr. 2021, Red francesa de da</w:t>
      </w:r>
      <w:r>
        <w:rPr>
          <w:rFonts w:ascii="Aptos" w:hAnsi="Aptos"/>
          <w:lang w:val="ca-ES"/>
        </w:rPr>
        <w:t>de</w:t>
      </w:r>
      <w:r w:rsidR="00AC50A8" w:rsidRPr="00B83555">
        <w:rPr>
          <w:rFonts w:ascii="Aptos" w:hAnsi="Aptos"/>
          <w:lang w:val="ca-ES"/>
        </w:rPr>
        <w:t>s, n° 393099</w:t>
      </w:r>
    </w:p>
    <w:p w14:paraId="18D0E2F6" w14:textId="565345B2" w:rsidR="008F10D1" w:rsidRPr="008F10D1" w:rsidRDefault="008F10D1" w:rsidP="008F10D1">
      <w:pPr>
        <w:spacing w:after="120" w:line="276" w:lineRule="auto"/>
        <w:jc w:val="both"/>
        <w:rPr>
          <w:rFonts w:ascii="Aptos" w:hAnsi="Aptos"/>
          <w:lang w:val="ca-ES"/>
        </w:rPr>
      </w:pPr>
      <w:r w:rsidRPr="008F10D1">
        <w:rPr>
          <w:rFonts w:ascii="Aptos" w:hAnsi="Aptos"/>
          <w:lang w:val="ca-ES"/>
        </w:rPr>
        <w:t xml:space="preserve">Pel que fa a l'obligació imposada als operadors de comunicacions electròniques de conservar, durant un període d'un any, de manera general i indiscriminada les dades de connexió per a la persecució d'infraccions penals, el </w:t>
      </w:r>
      <w:proofErr w:type="spellStart"/>
      <w:r w:rsidRPr="008F10D1">
        <w:rPr>
          <w:rFonts w:ascii="Aptos" w:hAnsi="Aptos"/>
          <w:lang w:val="ca-ES"/>
        </w:rPr>
        <w:t>Conseil</w:t>
      </w:r>
      <w:proofErr w:type="spellEnd"/>
      <w:r w:rsidRPr="008F10D1">
        <w:rPr>
          <w:rFonts w:ascii="Aptos" w:hAnsi="Aptos"/>
          <w:lang w:val="ca-ES"/>
        </w:rPr>
        <w:t xml:space="preserve"> </w:t>
      </w:r>
      <w:proofErr w:type="spellStart"/>
      <w:r w:rsidRPr="008F10D1">
        <w:rPr>
          <w:rFonts w:ascii="Aptos" w:hAnsi="Aptos"/>
          <w:lang w:val="ca-ES"/>
        </w:rPr>
        <w:t>d'État</w:t>
      </w:r>
      <w:proofErr w:type="spellEnd"/>
      <w:r w:rsidRPr="008F10D1">
        <w:rPr>
          <w:rFonts w:ascii="Aptos" w:hAnsi="Aptos"/>
          <w:lang w:val="ca-ES"/>
        </w:rPr>
        <w:t xml:space="preserve"> ha reduït així fortament la protecció dels drets fonamentals a la protecció de dades i al respecte de la vida privada (articles 7 i 8 de la Carta) en nom de l'objectiu de valor constitucional de salvaguarda dels interessos fonamentals de la Nació, de la prevenció de les alteracions de l'ordre públic i de la cerca dels autors d'infraccions penals i de la lluita contra el terrorisme</w:t>
      </w:r>
      <w:r>
        <w:rPr>
          <w:rFonts w:ascii="Aptos" w:hAnsi="Aptos"/>
          <w:lang w:val="ca-ES"/>
        </w:rPr>
        <w:t>.</w:t>
      </w:r>
    </w:p>
    <w:p w14:paraId="4F43DB52" w14:textId="77777777" w:rsidR="008F10D1" w:rsidRPr="00B83555" w:rsidRDefault="008F10D1">
      <w:pPr>
        <w:spacing w:after="120" w:line="276" w:lineRule="auto"/>
        <w:jc w:val="both"/>
        <w:rPr>
          <w:rFonts w:ascii="Aptos" w:hAnsi="Aptos"/>
          <w:lang w:val="ca-ES"/>
        </w:rPr>
      </w:pPr>
    </w:p>
    <w:p w14:paraId="4389CAF6" w14:textId="6B37B2BA" w:rsidR="00E712E3" w:rsidRPr="00B83555" w:rsidRDefault="008F10D1">
      <w:pPr>
        <w:pStyle w:val="Pargrafdellista"/>
        <w:numPr>
          <w:ilvl w:val="0"/>
          <w:numId w:val="43"/>
        </w:numPr>
        <w:rPr>
          <w:rFonts w:ascii="Aptos" w:hAnsi="Aptos"/>
          <w:lang w:val="ca-ES"/>
        </w:rPr>
      </w:pPr>
      <w:r w:rsidRPr="00B83555">
        <w:rPr>
          <w:rFonts w:ascii="Aptos" w:hAnsi="Aptos"/>
          <w:b/>
          <w:lang w:val="ca-ES"/>
        </w:rPr>
        <w:t>Intercanvi</w:t>
      </w:r>
      <w:r w:rsidR="00AC50A8" w:rsidRPr="00B83555">
        <w:rPr>
          <w:rFonts w:ascii="Aptos" w:hAnsi="Aptos"/>
          <w:b/>
          <w:lang w:val="ca-ES"/>
        </w:rPr>
        <w:t xml:space="preserve"> de </w:t>
      </w:r>
      <w:r w:rsidRPr="00B83555">
        <w:rPr>
          <w:rFonts w:ascii="Aptos" w:hAnsi="Aptos"/>
          <w:b/>
          <w:lang w:val="ca-ES"/>
        </w:rPr>
        <w:t>informació</w:t>
      </w:r>
      <w:r w:rsidR="00AC50A8" w:rsidRPr="00B83555">
        <w:rPr>
          <w:rFonts w:ascii="Aptos" w:hAnsi="Aptos"/>
          <w:b/>
          <w:lang w:val="ca-ES"/>
        </w:rPr>
        <w:t xml:space="preserve"> en l</w:t>
      </w:r>
      <w:r>
        <w:rPr>
          <w:rFonts w:ascii="Aptos" w:hAnsi="Aptos"/>
          <w:b/>
          <w:lang w:val="ca-ES"/>
        </w:rPr>
        <w:t>’</w:t>
      </w:r>
      <w:r w:rsidR="00AC50A8" w:rsidRPr="00B83555">
        <w:rPr>
          <w:rFonts w:ascii="Aptos" w:hAnsi="Aptos"/>
          <w:b/>
          <w:lang w:val="ca-ES"/>
        </w:rPr>
        <w:t xml:space="preserve"> </w:t>
      </w:r>
      <w:r w:rsidRPr="00B83555">
        <w:rPr>
          <w:rFonts w:ascii="Aptos" w:hAnsi="Aptos"/>
          <w:b/>
          <w:lang w:val="ca-ES"/>
        </w:rPr>
        <w:t>àmbit</w:t>
      </w:r>
      <w:r w:rsidR="00AC50A8" w:rsidRPr="00B83555">
        <w:rPr>
          <w:rFonts w:ascii="Aptos" w:hAnsi="Aptos"/>
          <w:b/>
          <w:lang w:val="ca-ES"/>
        </w:rPr>
        <w:t xml:space="preserve"> fiscal</w:t>
      </w:r>
      <w:r w:rsidR="00AC50A8" w:rsidRPr="00B83555">
        <w:rPr>
          <w:rFonts w:ascii="Aptos" w:hAnsi="Aptos"/>
          <w:lang w:val="ca-ES"/>
        </w:rPr>
        <w:t>: C.E., 25 de jun</w:t>
      </w:r>
      <w:r>
        <w:rPr>
          <w:rFonts w:ascii="Aptos" w:hAnsi="Aptos"/>
          <w:lang w:val="ca-ES"/>
        </w:rPr>
        <w:t>y</w:t>
      </w:r>
      <w:r w:rsidR="00AC50A8" w:rsidRPr="00B83555">
        <w:rPr>
          <w:rFonts w:ascii="Aptos" w:hAnsi="Aptos"/>
          <w:lang w:val="ca-ES"/>
        </w:rPr>
        <w:t xml:space="preserve"> de 2021, nº 448486.</w:t>
      </w:r>
    </w:p>
    <w:p w14:paraId="1477785D" w14:textId="77777777" w:rsidR="0032123D" w:rsidRDefault="0032123D" w:rsidP="0032123D">
      <w:pPr>
        <w:spacing w:after="120" w:line="276" w:lineRule="auto"/>
        <w:jc w:val="both"/>
        <w:rPr>
          <w:rFonts w:ascii="Aptos" w:hAnsi="Aptos"/>
          <w:lang w:val="ca-ES"/>
        </w:rPr>
      </w:pPr>
    </w:p>
    <w:p w14:paraId="69D554BE" w14:textId="5CB485A2" w:rsidR="0032123D" w:rsidRPr="0032123D" w:rsidRDefault="0032123D" w:rsidP="0032123D">
      <w:pPr>
        <w:spacing w:after="120" w:line="276" w:lineRule="auto"/>
        <w:jc w:val="both"/>
        <w:rPr>
          <w:rFonts w:ascii="Aptos" w:hAnsi="Aptos"/>
          <w:lang w:val="ca-ES"/>
        </w:rPr>
      </w:pPr>
      <w:r w:rsidRPr="0032123D">
        <w:rPr>
          <w:rFonts w:ascii="Aptos" w:hAnsi="Aptos"/>
          <w:lang w:val="ca-ES"/>
        </w:rPr>
        <w:t>L'òrgan jurisdiccional pot estimar les pretensions de les parts, per exemple plantejant una qüestió prejudicial al Tribunal de Justícia. Així, interposat recurs d'anul·lació contra l'Ordre de 21 d'octubre de 2019, per la qual es transposa la Directiva 2018/822 del Consell, de 25 de maig de 2018, que amplia l'àmbit d'aplicació de l'intercanvi d'informació en matèria tributària als règims transfronterers, el Consell d'Estat comparteix la preocupació dels demandants pel respecte de determinats drets fonamentals, valorant-se aquí lògicament els drets garantits per la Carta dels Drets Fonamentals.</w:t>
      </w:r>
    </w:p>
    <w:p w14:paraId="472190B4" w14:textId="77777777" w:rsidR="0032123D" w:rsidRPr="00B83555" w:rsidRDefault="0032123D">
      <w:pPr>
        <w:spacing w:after="120" w:line="276" w:lineRule="auto"/>
        <w:jc w:val="both"/>
        <w:rPr>
          <w:rFonts w:ascii="Aptos" w:hAnsi="Aptos"/>
          <w:lang w:val="ca-ES"/>
        </w:rPr>
      </w:pPr>
    </w:p>
    <w:p w14:paraId="46982F03" w14:textId="024D5AD9" w:rsidR="0032123D" w:rsidRPr="0032123D" w:rsidRDefault="0032123D" w:rsidP="0032123D">
      <w:pPr>
        <w:spacing w:after="120" w:line="276" w:lineRule="auto"/>
        <w:jc w:val="both"/>
        <w:rPr>
          <w:rFonts w:ascii="Aptos" w:hAnsi="Aptos"/>
          <w:lang w:val="ca-ES"/>
        </w:rPr>
      </w:pPr>
      <w:r w:rsidRPr="0032123D">
        <w:rPr>
          <w:rFonts w:ascii="Aptos" w:hAnsi="Aptos"/>
          <w:lang w:val="ca-ES"/>
        </w:rPr>
        <w:t>El litigi fa referència a la transposició de la Directiva 2018/822 del Consell, de 25 de maig de 2018, pel que fa a l'intercanvi automàtic i obligatori d'informació en l'àmbit de la fiscalitat en relació amb els acords transfronterers notificables, que va introduir , amb caràcter previ, l'obligació d'informar les autoritats fiscals dels acords jurídics que puguin donar lloc a una pèrdua de matèria fiscal que impliqui diversos Estats membres de la Unió Europea o</w:t>
      </w:r>
      <w:r>
        <w:rPr>
          <w:rFonts w:ascii="Aptos" w:hAnsi="Aptos"/>
          <w:lang w:val="ca-ES"/>
        </w:rPr>
        <w:t xml:space="preserve"> </w:t>
      </w:r>
      <w:r w:rsidRPr="0032123D">
        <w:rPr>
          <w:rFonts w:ascii="Aptos" w:hAnsi="Aptos"/>
          <w:lang w:val="ca-ES"/>
        </w:rPr>
        <w:t>a un Estat membre i un tercer país.</w:t>
      </w:r>
      <w:r>
        <w:rPr>
          <w:rFonts w:ascii="Aptos" w:hAnsi="Aptos"/>
          <w:lang w:val="ca-ES"/>
        </w:rPr>
        <w:t xml:space="preserve">  </w:t>
      </w:r>
      <w:r w:rsidRPr="00B83555">
        <w:rPr>
          <w:rFonts w:ascii="Aptos" w:hAnsi="Aptos"/>
          <w:lang w:val="ca-ES"/>
        </w:rPr>
        <w:t xml:space="preserve">El </w:t>
      </w:r>
      <w:proofErr w:type="spellStart"/>
      <w:r w:rsidRPr="00B83555">
        <w:rPr>
          <w:rFonts w:ascii="Aptos" w:hAnsi="Aptos"/>
          <w:lang w:val="ca-ES"/>
        </w:rPr>
        <w:t>Conseil</w:t>
      </w:r>
      <w:proofErr w:type="spellEnd"/>
      <w:r w:rsidRPr="00B83555">
        <w:rPr>
          <w:rFonts w:ascii="Aptos" w:hAnsi="Aptos"/>
          <w:lang w:val="ca-ES"/>
        </w:rPr>
        <w:t xml:space="preserve"> </w:t>
      </w:r>
      <w:proofErr w:type="spellStart"/>
      <w:r w:rsidRPr="00B83555">
        <w:rPr>
          <w:rFonts w:ascii="Aptos" w:hAnsi="Aptos"/>
          <w:lang w:val="ca-ES"/>
        </w:rPr>
        <w:t>National</w:t>
      </w:r>
      <w:proofErr w:type="spellEnd"/>
      <w:r w:rsidRPr="00B83555">
        <w:rPr>
          <w:rFonts w:ascii="Aptos" w:hAnsi="Aptos"/>
          <w:lang w:val="ca-ES"/>
        </w:rPr>
        <w:t xml:space="preserve"> des </w:t>
      </w:r>
      <w:proofErr w:type="spellStart"/>
      <w:r w:rsidRPr="00B83555">
        <w:rPr>
          <w:rFonts w:ascii="Aptos" w:hAnsi="Aptos"/>
          <w:lang w:val="ca-ES"/>
        </w:rPr>
        <w:t>Barreaux</w:t>
      </w:r>
      <w:proofErr w:type="spellEnd"/>
      <w:r w:rsidRPr="0032123D">
        <w:rPr>
          <w:rFonts w:ascii="Aptos" w:hAnsi="Aptos"/>
          <w:lang w:val="ca-ES"/>
        </w:rPr>
        <w:t xml:space="preserve"> i</w:t>
      </w:r>
      <w:r>
        <w:rPr>
          <w:rFonts w:ascii="Aptos" w:hAnsi="Aptos"/>
          <w:lang w:val="ca-ES"/>
        </w:rPr>
        <w:t xml:space="preserve"> altres organitzacions d’advocats van impugnar la llei de transposició, al·legant que les obligacions de informació que afectaven als advocats vulneraven injustificadament la protecció de la confidencialitat entre advocat i</w:t>
      </w:r>
      <w:r w:rsidRPr="0032123D">
        <w:rPr>
          <w:rFonts w:ascii="Aptos" w:hAnsi="Aptos"/>
          <w:lang w:val="ca-ES"/>
        </w:rPr>
        <w:t xml:space="preserve"> client garantida pels articles 7 i 47 de la Carta dels Drets Fonamentals de </w:t>
      </w:r>
      <w:r w:rsidRPr="0032123D">
        <w:rPr>
          <w:rFonts w:ascii="Aptos" w:hAnsi="Aptos"/>
          <w:lang w:val="ca-ES"/>
        </w:rPr>
        <w:lastRenderedPageBreak/>
        <w:t>la Unió Europea, així com pels articles 8 i 6 del Conveni Europeu per a la Protecció dels Drets Humans i de les Llibertats Fonamentals.</w:t>
      </w:r>
    </w:p>
    <w:p w14:paraId="33BF9E1B" w14:textId="77777777" w:rsidR="0032123D" w:rsidRDefault="0032123D">
      <w:pPr>
        <w:spacing w:after="120" w:line="276" w:lineRule="auto"/>
        <w:jc w:val="both"/>
        <w:rPr>
          <w:rFonts w:ascii="Aptos" w:hAnsi="Aptos"/>
          <w:highlight w:val="yellow"/>
          <w:lang w:val="ca-ES"/>
        </w:rPr>
      </w:pPr>
    </w:p>
    <w:p w14:paraId="7935B9D1" w14:textId="77777777" w:rsidR="004872B3" w:rsidRPr="00B83555" w:rsidRDefault="004872B3">
      <w:pPr>
        <w:spacing w:after="120" w:line="276" w:lineRule="auto"/>
        <w:jc w:val="both"/>
        <w:rPr>
          <w:rFonts w:ascii="Aptos" w:hAnsi="Aptos"/>
          <w:highlight w:val="yellow"/>
          <w:lang w:val="ca-ES"/>
        </w:rPr>
      </w:pPr>
    </w:p>
    <w:p w14:paraId="0D389216" w14:textId="57C6E4BE" w:rsidR="00E712E3" w:rsidRPr="004872B3" w:rsidRDefault="00AC50A8">
      <w:pPr>
        <w:pStyle w:val="Pargrafdellista"/>
        <w:numPr>
          <w:ilvl w:val="0"/>
          <w:numId w:val="43"/>
        </w:numPr>
        <w:spacing w:after="120" w:line="276" w:lineRule="auto"/>
        <w:jc w:val="both"/>
        <w:rPr>
          <w:rFonts w:ascii="Aptos" w:eastAsia="Aptos" w:hAnsi="Aptos"/>
          <w:kern w:val="2"/>
          <w:lang w:val="ca-ES" w:eastAsia="en-US"/>
          <w14:ligatures w14:val="standardContextual"/>
        </w:rPr>
      </w:pPr>
      <w:r w:rsidRPr="004872B3">
        <w:rPr>
          <w:rFonts w:ascii="Aptos" w:hAnsi="Aptos"/>
          <w:b/>
          <w:lang w:val="ca-ES"/>
        </w:rPr>
        <w:t xml:space="preserve">La </w:t>
      </w:r>
      <w:r w:rsidR="004872B3" w:rsidRPr="004872B3">
        <w:rPr>
          <w:rFonts w:ascii="Aptos" w:hAnsi="Aptos"/>
          <w:b/>
          <w:lang w:val="ca-ES"/>
        </w:rPr>
        <w:t>protecció</w:t>
      </w:r>
      <w:r w:rsidRPr="004872B3">
        <w:rPr>
          <w:rFonts w:ascii="Aptos" w:hAnsi="Aptos"/>
          <w:b/>
          <w:lang w:val="ca-ES"/>
        </w:rPr>
        <w:t xml:space="preserve"> social</w:t>
      </w:r>
      <w:r w:rsidR="00ED6B1D" w:rsidRPr="004872B3">
        <w:rPr>
          <w:rFonts w:ascii="Aptos" w:hAnsi="Aptos"/>
          <w:bCs/>
          <w:lang w:val="ca-ES"/>
        </w:rPr>
        <w:t xml:space="preserve">: </w:t>
      </w:r>
      <w:r w:rsidR="004872B3" w:rsidRPr="004872B3">
        <w:rPr>
          <w:rFonts w:ascii="Aptos" w:hAnsi="Aptos"/>
          <w:lang w:val="ca-ES"/>
        </w:rPr>
        <w:t>Decisions</w:t>
      </w:r>
      <w:r w:rsidRPr="004872B3">
        <w:rPr>
          <w:rFonts w:ascii="Aptos" w:hAnsi="Aptos"/>
          <w:lang w:val="ca-ES"/>
        </w:rPr>
        <w:t xml:space="preserve"> que </w:t>
      </w:r>
      <w:r w:rsidR="004872B3" w:rsidRPr="004872B3">
        <w:rPr>
          <w:rFonts w:ascii="Aptos" w:hAnsi="Aptos"/>
          <w:lang w:val="ca-ES"/>
        </w:rPr>
        <w:t>sancionen</w:t>
      </w:r>
      <w:r w:rsidRPr="004872B3">
        <w:rPr>
          <w:rFonts w:ascii="Aptos" w:hAnsi="Aptos"/>
          <w:lang w:val="ca-ES"/>
        </w:rPr>
        <w:t xml:space="preserve"> </w:t>
      </w:r>
      <w:r w:rsidR="004872B3" w:rsidRPr="004872B3">
        <w:rPr>
          <w:rFonts w:ascii="Aptos" w:hAnsi="Aptos"/>
          <w:lang w:val="ca-ES"/>
        </w:rPr>
        <w:t>disposicions</w:t>
      </w:r>
      <w:r w:rsidRPr="004872B3">
        <w:rPr>
          <w:rFonts w:ascii="Aptos" w:hAnsi="Aptos"/>
          <w:lang w:val="ca-ES"/>
        </w:rPr>
        <w:t xml:space="preserve"> </w:t>
      </w:r>
      <w:r w:rsidR="004872B3" w:rsidRPr="004872B3">
        <w:rPr>
          <w:rFonts w:ascii="Aptos" w:hAnsi="Aptos"/>
          <w:lang w:val="ca-ES"/>
        </w:rPr>
        <w:t>nacionals</w:t>
      </w:r>
      <w:r w:rsidRPr="004872B3">
        <w:rPr>
          <w:rFonts w:ascii="Aptos" w:hAnsi="Aptos"/>
          <w:lang w:val="ca-ES"/>
        </w:rPr>
        <w:t xml:space="preserve"> p</w:t>
      </w:r>
      <w:r w:rsidR="004872B3" w:rsidRPr="004872B3">
        <w:rPr>
          <w:rFonts w:ascii="Aptos" w:hAnsi="Aptos"/>
          <w:lang w:val="ca-ES"/>
        </w:rPr>
        <w:t>e</w:t>
      </w:r>
      <w:r w:rsidRPr="004872B3">
        <w:rPr>
          <w:rFonts w:ascii="Aptos" w:hAnsi="Aptos"/>
          <w:lang w:val="ca-ES"/>
        </w:rPr>
        <w:t xml:space="preserve">r ser </w:t>
      </w:r>
      <w:r w:rsidR="004872B3" w:rsidRPr="004872B3">
        <w:rPr>
          <w:rFonts w:ascii="Aptos" w:hAnsi="Aptos"/>
          <w:lang w:val="ca-ES"/>
        </w:rPr>
        <w:t>contràries</w:t>
      </w:r>
      <w:r w:rsidRPr="004872B3">
        <w:rPr>
          <w:rFonts w:ascii="Aptos" w:hAnsi="Aptos"/>
          <w:lang w:val="ca-ES"/>
        </w:rPr>
        <w:t xml:space="preserve"> a la Carta: </w:t>
      </w:r>
      <w:r w:rsidRPr="004872B3">
        <w:rPr>
          <w:rFonts w:ascii="Aptos" w:eastAsia="Aptos" w:hAnsi="Aptos"/>
          <w:kern w:val="2"/>
          <w:lang w:val="ca-ES" w:eastAsia="en-US"/>
          <w14:ligatures w14:val="standardContextual"/>
        </w:rPr>
        <w:t xml:space="preserve">CA </w:t>
      </w:r>
      <w:proofErr w:type="spellStart"/>
      <w:r w:rsidRPr="004872B3">
        <w:rPr>
          <w:rFonts w:ascii="Aptos" w:eastAsia="Aptos" w:hAnsi="Aptos"/>
          <w:kern w:val="2"/>
          <w:lang w:val="ca-ES" w:eastAsia="en-US"/>
          <w14:ligatures w14:val="standardContextual"/>
        </w:rPr>
        <w:t>Lyon</w:t>
      </w:r>
      <w:proofErr w:type="spellEnd"/>
      <w:r w:rsidRPr="004872B3">
        <w:rPr>
          <w:rFonts w:ascii="Aptos" w:eastAsia="Aptos" w:hAnsi="Aptos"/>
          <w:kern w:val="2"/>
          <w:lang w:val="ca-ES" w:eastAsia="en-US"/>
          <w14:ligatures w14:val="standardContextual"/>
        </w:rPr>
        <w:t>, 31 mar</w:t>
      </w:r>
      <w:r w:rsidR="004872B3" w:rsidRPr="004872B3">
        <w:rPr>
          <w:rFonts w:ascii="Aptos" w:eastAsia="Aptos" w:hAnsi="Aptos"/>
          <w:kern w:val="2"/>
          <w:lang w:val="ca-ES" w:eastAsia="en-US"/>
          <w14:ligatures w14:val="standardContextual"/>
        </w:rPr>
        <w:t>ç</w:t>
      </w:r>
      <w:r w:rsidRPr="004872B3">
        <w:rPr>
          <w:rFonts w:ascii="Aptos" w:eastAsia="Aptos" w:hAnsi="Aptos"/>
          <w:kern w:val="2"/>
          <w:lang w:val="ca-ES" w:eastAsia="en-US"/>
          <w14:ligatures w14:val="standardContextual"/>
        </w:rPr>
        <w:t xml:space="preserve"> 2015, n° 14/05509 </w:t>
      </w:r>
    </w:p>
    <w:p w14:paraId="0B6CF7D7" w14:textId="77777777" w:rsidR="004872B3" w:rsidRDefault="004872B3" w:rsidP="004872B3">
      <w:pPr>
        <w:spacing w:after="120" w:line="276" w:lineRule="auto"/>
        <w:jc w:val="both"/>
        <w:rPr>
          <w:rFonts w:ascii="Aptos" w:hAnsi="Aptos"/>
          <w:lang w:val="ca-ES"/>
        </w:rPr>
      </w:pPr>
    </w:p>
    <w:p w14:paraId="59C45F7A" w14:textId="0A662382" w:rsidR="004872B3" w:rsidRPr="004872B3" w:rsidRDefault="004872B3" w:rsidP="004872B3">
      <w:pPr>
        <w:spacing w:after="120" w:line="276" w:lineRule="auto"/>
        <w:jc w:val="both"/>
        <w:rPr>
          <w:rFonts w:ascii="Aptos" w:hAnsi="Aptos"/>
          <w:lang w:val="ca-ES"/>
        </w:rPr>
      </w:pPr>
      <w:r w:rsidRPr="004872B3">
        <w:rPr>
          <w:rFonts w:ascii="Aptos" w:hAnsi="Aptos"/>
          <w:lang w:val="ca-ES"/>
        </w:rPr>
        <w:t xml:space="preserve">Aquest assumpte fa referència a la revisió d'una disposició legislativa (que supedita la concessió del subsidi de solidaritat per a la gent gran a una condició de residència), pel Tribunal d'Apel·lació de Lió, "si la qüestió de la conformitat de l'article L 816 -1 amb la Constitució no ha estat sotmesa pel Tribunal de Cassació al Consell Constitucional, en els termes de la decisió dictada el 12 de desembre de 2013, aquesta situació no pot conduir a eludir la qüestió plantejada pel demandant sobre la conformitat d'aquest article amb els textos internacionals, que tenen un valor superior al de les lleis, tenint en compte les disposicions de l'article 55 de la Constitució". El Tribunal d'Apel·lació ha considerat que, si bé la disposició legislativa impugnada perseguia un objectiu legítim (concedir una ajuda a les persones que resideixen a França de forma permanent), la seva aplicació en el cas </w:t>
      </w:r>
      <w:r>
        <w:rPr>
          <w:rFonts w:ascii="Aptos" w:hAnsi="Aptos"/>
          <w:lang w:val="ca-ES"/>
        </w:rPr>
        <w:t>concret</w:t>
      </w:r>
      <w:r w:rsidRPr="004872B3">
        <w:rPr>
          <w:rFonts w:ascii="Aptos" w:hAnsi="Aptos"/>
          <w:lang w:val="ca-ES"/>
        </w:rPr>
        <w:t xml:space="preserve"> privava la demandant "de tota subsistència mínima abans dels 75 anys, i per tant  no </w:t>
      </w:r>
      <w:r>
        <w:rPr>
          <w:rFonts w:ascii="Aptos" w:hAnsi="Aptos"/>
          <w:lang w:val="ca-ES"/>
        </w:rPr>
        <w:t xml:space="preserve">li permetia </w:t>
      </w:r>
      <w:r w:rsidRPr="004872B3">
        <w:rPr>
          <w:rFonts w:ascii="Aptos" w:hAnsi="Aptos"/>
          <w:lang w:val="ca-ES"/>
        </w:rPr>
        <w:t xml:space="preserve"> portar una vida digna i independent, com exigeixen les disposicions de la Carta dels Drets Fonamentals de la Unió Europea".</w:t>
      </w:r>
    </w:p>
    <w:p w14:paraId="25EBCCDE" w14:textId="77777777" w:rsidR="004872B3" w:rsidRPr="00B83555" w:rsidRDefault="004872B3">
      <w:pPr>
        <w:spacing w:after="120" w:line="276" w:lineRule="auto"/>
        <w:jc w:val="both"/>
        <w:rPr>
          <w:rFonts w:ascii="Aptos" w:hAnsi="Aptos"/>
          <w:lang w:val="ca-ES"/>
        </w:rPr>
      </w:pPr>
    </w:p>
    <w:p w14:paraId="627BB815" w14:textId="45B43A7A" w:rsidR="00E712E3" w:rsidRPr="00B83555" w:rsidRDefault="00AC50A8">
      <w:pPr>
        <w:pStyle w:val="Pargrafdellista"/>
        <w:numPr>
          <w:ilvl w:val="0"/>
          <w:numId w:val="43"/>
        </w:numPr>
        <w:spacing w:after="120" w:line="276" w:lineRule="auto"/>
        <w:jc w:val="both"/>
        <w:rPr>
          <w:rFonts w:ascii="Aptos" w:hAnsi="Aptos"/>
          <w:lang w:val="ca-ES"/>
        </w:rPr>
      </w:pPr>
      <w:r w:rsidRPr="00B83555">
        <w:rPr>
          <w:rFonts w:ascii="Aptos" w:hAnsi="Aptos"/>
          <w:b/>
          <w:lang w:val="ca-ES"/>
        </w:rPr>
        <w:t>D</w:t>
      </w:r>
      <w:r w:rsidR="004872B3">
        <w:rPr>
          <w:rFonts w:ascii="Aptos" w:hAnsi="Aptos"/>
          <w:b/>
          <w:lang w:val="ca-ES"/>
        </w:rPr>
        <w:t>ret</w:t>
      </w:r>
      <w:r w:rsidRPr="00B83555">
        <w:rPr>
          <w:rFonts w:ascii="Aptos" w:hAnsi="Aptos"/>
          <w:b/>
          <w:lang w:val="ca-ES"/>
        </w:rPr>
        <w:t xml:space="preserve"> del CSE a </w:t>
      </w:r>
      <w:r w:rsidR="004872B3">
        <w:rPr>
          <w:rFonts w:ascii="Aptos" w:hAnsi="Aptos"/>
          <w:b/>
          <w:lang w:val="ca-ES"/>
        </w:rPr>
        <w:t>iniciar</w:t>
      </w:r>
      <w:r w:rsidRPr="00B83555">
        <w:rPr>
          <w:rFonts w:ascii="Aptos" w:hAnsi="Aptos"/>
          <w:b/>
          <w:lang w:val="ca-ES"/>
        </w:rPr>
        <w:t xml:space="preserve"> accions legals</w:t>
      </w:r>
      <w:r w:rsidR="00ED6B1D" w:rsidRPr="00B83555">
        <w:rPr>
          <w:rFonts w:ascii="Aptos" w:hAnsi="Aptos"/>
          <w:lang w:val="ca-ES"/>
        </w:rPr>
        <w:t>:</w:t>
      </w:r>
      <w:r w:rsidRPr="00B83555">
        <w:rPr>
          <w:rFonts w:ascii="Aptos" w:hAnsi="Aptos"/>
          <w:lang w:val="ca-ES"/>
        </w:rPr>
        <w:t xml:space="preserve"> </w:t>
      </w:r>
      <w:r w:rsidR="00E21672">
        <w:rPr>
          <w:rFonts w:ascii="Aptos" w:hAnsi="Aptos"/>
          <w:lang w:val="ca-ES"/>
        </w:rPr>
        <w:t>Assumpte</w:t>
      </w:r>
      <w:r w:rsidRPr="00B83555">
        <w:rPr>
          <w:rFonts w:ascii="Aptos" w:hAnsi="Aptos"/>
          <w:lang w:val="ca-ES"/>
        </w:rPr>
        <w:t xml:space="preserve"> Soc. 2/03/2022, n°20-077</w:t>
      </w:r>
    </w:p>
    <w:p w14:paraId="5D6AF3F9" w14:textId="14666F84" w:rsidR="00DA46C2" w:rsidRPr="00DA46C2" w:rsidRDefault="00DA46C2" w:rsidP="00DA46C2">
      <w:pPr>
        <w:spacing w:after="120" w:line="276" w:lineRule="auto"/>
        <w:jc w:val="both"/>
        <w:rPr>
          <w:rFonts w:ascii="Aptos" w:hAnsi="Aptos"/>
          <w:iCs/>
          <w:lang w:val="ca-ES"/>
        </w:rPr>
      </w:pPr>
      <w:r w:rsidRPr="00DA46C2">
        <w:rPr>
          <w:rFonts w:ascii="Aptos" w:hAnsi="Aptos"/>
          <w:iCs/>
          <w:lang w:val="ca-ES"/>
        </w:rPr>
        <w:t xml:space="preserve">El litigi es refereix al comitè social i econòmic d'un establiment de l'empresa, que ha decidit obrir un procediment d'informació i consulta relativa a la política social dins de l'establiment, i designar un expert perquè l'assisteixi en aquesta matèria. L'empresari va impugnar aquestes sol·licituds, al·legant un acord signat amb els sindicats que estipulava que les consultes sobre les polítiques econòmiques, socials i estratègiques de l'empresa havien de tenir lloc únicament </w:t>
      </w:r>
      <w:r>
        <w:rPr>
          <w:rFonts w:ascii="Aptos" w:hAnsi="Aptos"/>
          <w:iCs/>
          <w:lang w:val="ca-ES"/>
        </w:rPr>
        <w:t xml:space="preserve">a nivell del comitè </w:t>
      </w:r>
      <w:r w:rsidRPr="00DA46C2">
        <w:rPr>
          <w:rFonts w:ascii="Aptos" w:hAnsi="Aptos"/>
          <w:iCs/>
          <w:lang w:val="ca-ES"/>
        </w:rPr>
        <w:t>social i econòmic central.</w:t>
      </w:r>
    </w:p>
    <w:p w14:paraId="614F369C" w14:textId="77777777" w:rsidR="00DA46C2" w:rsidRPr="00B83555" w:rsidRDefault="00DA46C2">
      <w:pPr>
        <w:spacing w:after="120" w:line="276" w:lineRule="auto"/>
        <w:jc w:val="both"/>
        <w:rPr>
          <w:rFonts w:ascii="Aptos" w:hAnsi="Aptos"/>
          <w:iCs/>
          <w:lang w:val="ca-ES"/>
        </w:rPr>
      </w:pPr>
    </w:p>
    <w:p w14:paraId="19F36841" w14:textId="3ED07F87" w:rsidR="00DA46C2" w:rsidRDefault="00DA46C2" w:rsidP="00DA46C2">
      <w:pPr>
        <w:spacing w:after="120" w:line="276" w:lineRule="auto"/>
        <w:jc w:val="both"/>
        <w:rPr>
          <w:rFonts w:ascii="Aptos" w:hAnsi="Aptos"/>
          <w:i/>
          <w:iCs/>
          <w:lang w:val="ca-ES"/>
        </w:rPr>
      </w:pPr>
      <w:r>
        <w:rPr>
          <w:rFonts w:ascii="Aptos" w:hAnsi="Aptos"/>
          <w:i/>
          <w:iCs/>
          <w:lang w:val="ca-ES"/>
        </w:rPr>
        <w:t>“</w:t>
      </w:r>
      <w:r w:rsidRPr="00DA46C2">
        <w:rPr>
          <w:rFonts w:ascii="Aptos" w:hAnsi="Aptos"/>
          <w:i/>
          <w:iCs/>
          <w:lang w:val="ca-ES"/>
        </w:rPr>
        <w:t xml:space="preserve">Vist el dret a </w:t>
      </w:r>
      <w:r>
        <w:rPr>
          <w:rFonts w:ascii="Aptos" w:hAnsi="Aptos"/>
          <w:i/>
          <w:iCs/>
          <w:lang w:val="ca-ES"/>
        </w:rPr>
        <w:t xml:space="preserve">la tutela </w:t>
      </w:r>
      <w:r w:rsidRPr="00DA46C2">
        <w:rPr>
          <w:rFonts w:ascii="Aptos" w:hAnsi="Aptos"/>
          <w:i/>
          <w:iCs/>
          <w:lang w:val="ca-ES"/>
        </w:rPr>
        <w:t xml:space="preserve"> judicial efecti</w:t>
      </w:r>
      <w:r>
        <w:rPr>
          <w:rFonts w:ascii="Aptos" w:hAnsi="Aptos"/>
          <w:i/>
          <w:iCs/>
          <w:lang w:val="ca-ES"/>
        </w:rPr>
        <w:t xml:space="preserve">va </w:t>
      </w:r>
      <w:r w:rsidRPr="00DA46C2">
        <w:rPr>
          <w:rFonts w:ascii="Aptos" w:hAnsi="Aptos"/>
          <w:i/>
          <w:iCs/>
          <w:lang w:val="ca-ES"/>
        </w:rPr>
        <w:t xml:space="preserve"> garantit tant per l'article 16 de la Declaració de 1789 com per l'article 47 de la Carta dels Drets Fonamentals de la Unió Europea, aplicable en aquest cas en virtut de la Directiva 2002/14 /CE del Parlament Europeu i del Consell, de 11 de març de 2002, per la q</w:t>
      </w:r>
      <w:r>
        <w:rPr>
          <w:rFonts w:ascii="Aptos" w:hAnsi="Aptos"/>
          <w:i/>
          <w:iCs/>
          <w:lang w:val="ca-ES"/>
        </w:rPr>
        <w:t xml:space="preserve">ue </w:t>
      </w:r>
      <w:r w:rsidRPr="00DA46C2">
        <w:rPr>
          <w:rFonts w:ascii="Aptos" w:hAnsi="Aptos"/>
          <w:i/>
          <w:iCs/>
          <w:lang w:val="ca-ES"/>
        </w:rPr>
        <w:t xml:space="preserve"> s</w:t>
      </w:r>
      <w:r>
        <w:rPr>
          <w:rFonts w:ascii="Aptos" w:hAnsi="Aptos"/>
          <w:i/>
          <w:iCs/>
          <w:lang w:val="ca-ES"/>
        </w:rPr>
        <w:t>’</w:t>
      </w:r>
      <w:r w:rsidRPr="00DA46C2">
        <w:rPr>
          <w:rFonts w:ascii="Aptos" w:hAnsi="Aptos"/>
          <w:i/>
          <w:iCs/>
          <w:lang w:val="ca-ES"/>
        </w:rPr>
        <w:t xml:space="preserve">estableix un marc general relatiu a la informació </w:t>
      </w:r>
      <w:r>
        <w:rPr>
          <w:rFonts w:ascii="Aptos" w:hAnsi="Aptos"/>
          <w:i/>
          <w:iCs/>
          <w:lang w:val="ca-ES"/>
        </w:rPr>
        <w:t xml:space="preserve"> i </w:t>
      </w:r>
      <w:r w:rsidRPr="00DA46C2">
        <w:rPr>
          <w:rFonts w:ascii="Aptos" w:hAnsi="Aptos"/>
          <w:i/>
          <w:iCs/>
          <w:lang w:val="ca-ES"/>
        </w:rPr>
        <w:t xml:space="preserve">a la consulta dels treballadors a la Comunitat Europea, i de l'article 6 del Conveni Europeu per a la Protecció dels Drets Humans i de les Llibertats </w:t>
      </w:r>
      <w:r w:rsidRPr="00DA46C2">
        <w:rPr>
          <w:rFonts w:ascii="Aptos" w:hAnsi="Aptos"/>
          <w:i/>
          <w:iCs/>
          <w:lang w:val="ca-ES"/>
        </w:rPr>
        <w:lastRenderedPageBreak/>
        <w:t>Fonamentals, un comitè social i econòmic està facultat per invocar excepcionalment, sense cap limitació temporal, la il·legalitat d'una clàusula de un conveni col·lectiu per vulnerar aquesta els seus propis drets derivats de les prerrogatives que li confereix la llei”.</w:t>
      </w:r>
    </w:p>
    <w:p w14:paraId="0B38816C" w14:textId="77777777" w:rsidR="00082F4E" w:rsidRPr="00DA46C2" w:rsidRDefault="00082F4E" w:rsidP="00DA46C2">
      <w:pPr>
        <w:spacing w:after="120" w:line="276" w:lineRule="auto"/>
        <w:jc w:val="both"/>
        <w:rPr>
          <w:rFonts w:ascii="Aptos" w:hAnsi="Aptos"/>
          <w:i/>
          <w:iCs/>
          <w:lang w:val="ca-ES"/>
        </w:rPr>
      </w:pPr>
    </w:p>
    <w:p w14:paraId="2E1CE779" w14:textId="77777777" w:rsidR="00DA46C2" w:rsidRPr="00B83555" w:rsidRDefault="00DA46C2">
      <w:pPr>
        <w:spacing w:after="120" w:line="276" w:lineRule="auto"/>
        <w:jc w:val="both"/>
        <w:rPr>
          <w:rFonts w:ascii="Aptos" w:hAnsi="Aptos"/>
          <w:lang w:val="ca-ES"/>
        </w:rPr>
      </w:pPr>
    </w:p>
    <w:p w14:paraId="6D7E760F" w14:textId="1EFB8E14" w:rsidR="00E712E3" w:rsidRPr="00B83555" w:rsidRDefault="00AC50A8">
      <w:pPr>
        <w:pStyle w:val="Pargrafdellista"/>
        <w:numPr>
          <w:ilvl w:val="0"/>
          <w:numId w:val="43"/>
        </w:numPr>
        <w:spacing w:after="120" w:line="276" w:lineRule="auto"/>
        <w:jc w:val="both"/>
        <w:rPr>
          <w:rFonts w:ascii="Aptos" w:hAnsi="Aptos"/>
          <w:lang w:val="ca-ES"/>
        </w:rPr>
      </w:pPr>
      <w:r w:rsidRPr="00B83555">
        <w:rPr>
          <w:rFonts w:ascii="Aptos" w:hAnsi="Aptos"/>
          <w:b/>
          <w:lang w:val="ca-ES"/>
        </w:rPr>
        <w:t>Informar al tr</w:t>
      </w:r>
      <w:r w:rsidR="00DA46C2">
        <w:rPr>
          <w:rFonts w:ascii="Aptos" w:hAnsi="Aptos"/>
          <w:b/>
          <w:lang w:val="ca-ES"/>
        </w:rPr>
        <w:t xml:space="preserve">eballador </w:t>
      </w:r>
      <w:r w:rsidRPr="00B83555">
        <w:rPr>
          <w:rFonts w:ascii="Aptos" w:hAnsi="Aptos"/>
          <w:b/>
          <w:lang w:val="ca-ES"/>
        </w:rPr>
        <w:t xml:space="preserve"> sobre </w:t>
      </w:r>
      <w:r w:rsidR="00DA46C2">
        <w:rPr>
          <w:rFonts w:ascii="Aptos" w:hAnsi="Aptos"/>
          <w:b/>
          <w:lang w:val="ca-ES"/>
        </w:rPr>
        <w:t>l’</w:t>
      </w:r>
      <w:r w:rsidRPr="00B83555">
        <w:rPr>
          <w:rFonts w:ascii="Aptos" w:hAnsi="Aptos"/>
          <w:b/>
          <w:lang w:val="ca-ES"/>
        </w:rPr>
        <w:t xml:space="preserve"> horari laboral</w:t>
      </w:r>
      <w:r w:rsidR="00ED6B1D" w:rsidRPr="00B83555">
        <w:rPr>
          <w:rFonts w:ascii="Aptos" w:hAnsi="Aptos"/>
          <w:bCs/>
          <w:lang w:val="ca-ES"/>
        </w:rPr>
        <w:t xml:space="preserve">: </w:t>
      </w:r>
      <w:r w:rsidR="00E21672">
        <w:rPr>
          <w:rFonts w:ascii="Aptos" w:hAnsi="Aptos"/>
          <w:lang w:val="ca-ES"/>
        </w:rPr>
        <w:t>Assumpte</w:t>
      </w:r>
      <w:r w:rsidRPr="00B83555">
        <w:rPr>
          <w:rFonts w:ascii="Aptos" w:hAnsi="Aptos"/>
          <w:lang w:val="ca-ES"/>
        </w:rPr>
        <w:t>. Soc. 5/07/2023, n°21-24122</w:t>
      </w:r>
    </w:p>
    <w:p w14:paraId="20BE8101" w14:textId="77777777" w:rsidR="00DA46C2" w:rsidRDefault="00DA46C2" w:rsidP="00DA46C2">
      <w:pPr>
        <w:spacing w:after="120" w:line="276" w:lineRule="auto"/>
        <w:jc w:val="both"/>
        <w:rPr>
          <w:rFonts w:ascii="Aptos" w:hAnsi="Aptos"/>
          <w:lang w:val="ca-ES"/>
        </w:rPr>
      </w:pPr>
    </w:p>
    <w:p w14:paraId="3368A7D8" w14:textId="62EC5D27" w:rsidR="00DA46C2" w:rsidRPr="00DA46C2" w:rsidRDefault="00DA46C2" w:rsidP="00DA46C2">
      <w:pPr>
        <w:spacing w:after="120" w:line="276" w:lineRule="auto"/>
        <w:jc w:val="both"/>
        <w:rPr>
          <w:rFonts w:ascii="Aptos" w:hAnsi="Aptos"/>
          <w:lang w:val="ca-ES"/>
        </w:rPr>
      </w:pPr>
      <w:r w:rsidRPr="00DA46C2">
        <w:rPr>
          <w:rFonts w:ascii="Aptos" w:hAnsi="Aptos"/>
          <w:lang w:val="ca-ES"/>
        </w:rPr>
        <w:t>Sobre l</w:t>
      </w:r>
      <w:r>
        <w:rPr>
          <w:rFonts w:ascii="Aptos" w:hAnsi="Aptos"/>
          <w:lang w:val="ca-ES"/>
        </w:rPr>
        <w:t>’</w:t>
      </w:r>
      <w:r w:rsidRPr="00DA46C2">
        <w:rPr>
          <w:rFonts w:ascii="Aptos" w:hAnsi="Aptos"/>
          <w:lang w:val="ca-ES"/>
        </w:rPr>
        <w:t>aplicació de l</w:t>
      </w:r>
      <w:r>
        <w:rPr>
          <w:rFonts w:ascii="Aptos" w:hAnsi="Aptos"/>
          <w:lang w:val="ca-ES"/>
        </w:rPr>
        <w:t>’</w:t>
      </w:r>
      <w:r w:rsidRPr="00DA46C2">
        <w:rPr>
          <w:rFonts w:ascii="Aptos" w:hAnsi="Aptos"/>
          <w:lang w:val="ca-ES"/>
        </w:rPr>
        <w:t>apartat 2 de l</w:t>
      </w:r>
      <w:r>
        <w:rPr>
          <w:rFonts w:ascii="Aptos" w:hAnsi="Aptos"/>
          <w:lang w:val="ca-ES"/>
        </w:rPr>
        <w:t>’</w:t>
      </w:r>
      <w:r w:rsidRPr="00DA46C2">
        <w:rPr>
          <w:rFonts w:ascii="Aptos" w:hAnsi="Aptos"/>
          <w:lang w:val="ca-ES"/>
        </w:rPr>
        <w:t>article 31 de la Carta. El litigi versa sobre un recurs interposat pel Comitè Econòmic i Social contra l</w:t>
      </w:r>
      <w:r>
        <w:rPr>
          <w:rFonts w:ascii="Aptos" w:hAnsi="Aptos"/>
          <w:lang w:val="ca-ES"/>
        </w:rPr>
        <w:t>’</w:t>
      </w:r>
      <w:r w:rsidRPr="00DA46C2">
        <w:rPr>
          <w:rFonts w:ascii="Aptos" w:hAnsi="Aptos"/>
          <w:lang w:val="ca-ES"/>
        </w:rPr>
        <w:t xml:space="preserve">empresari per incompliment de la seva obligació de garantir la seguretat i prevenir els riscos laborals, </w:t>
      </w:r>
      <w:r>
        <w:rPr>
          <w:rFonts w:ascii="Aptos" w:hAnsi="Aptos"/>
          <w:lang w:val="ca-ES"/>
        </w:rPr>
        <w:t>en el que</w:t>
      </w:r>
      <w:r w:rsidRPr="00DA46C2">
        <w:rPr>
          <w:rFonts w:ascii="Aptos" w:hAnsi="Aptos"/>
          <w:lang w:val="ca-ES"/>
        </w:rPr>
        <w:t xml:space="preserve"> se sol·licita que es condemni l'empresa a establir un sistema de control del temps de treball i dels desplaçaments inusuals dels treballadors, així com a garantir un control mensual del volum d'hores registrades a la comptabilitat. El recurs es basa en la Directiva 2003/88/CE del Parlament Europeu i del Consell, de 4 de novembre del 2003, relativa a determinats aspectes de l'ordenació del temps de treball, interpretada a la llum de l'article 31, apartat 2, de la Carta dels Drets Fonamentals de la Unió Europea, i</w:t>
      </w:r>
      <w:r>
        <w:rPr>
          <w:rFonts w:ascii="Aptos" w:hAnsi="Aptos"/>
          <w:lang w:val="ca-ES"/>
        </w:rPr>
        <w:t xml:space="preserve"> </w:t>
      </w:r>
      <w:r w:rsidRPr="00DA46C2">
        <w:rPr>
          <w:rFonts w:ascii="Aptos" w:hAnsi="Aptos"/>
          <w:lang w:val="ca-ES"/>
        </w:rPr>
        <w:t>a la Directiva 89/391/CEE del Consell, de 12 de juny de En 1989, relativa a l'aplicació de mesures per promoure la millora de la seguretat i de la salut dels treballadors a la feina.</w:t>
      </w:r>
      <w:r>
        <w:rPr>
          <w:rFonts w:ascii="Aptos" w:hAnsi="Aptos"/>
          <w:lang w:val="ca-ES"/>
        </w:rPr>
        <w:t xml:space="preserve"> La </w:t>
      </w:r>
      <w:proofErr w:type="spellStart"/>
      <w:r>
        <w:rPr>
          <w:rFonts w:ascii="Aptos" w:hAnsi="Aptos"/>
          <w:lang w:val="ca-ES"/>
        </w:rPr>
        <w:t>Court</w:t>
      </w:r>
      <w:proofErr w:type="spellEnd"/>
      <w:r>
        <w:rPr>
          <w:rFonts w:ascii="Aptos" w:hAnsi="Aptos"/>
          <w:lang w:val="ca-ES"/>
        </w:rPr>
        <w:t xml:space="preserve"> de </w:t>
      </w:r>
      <w:proofErr w:type="spellStart"/>
      <w:r>
        <w:rPr>
          <w:rFonts w:ascii="Aptos" w:hAnsi="Aptos"/>
          <w:lang w:val="ca-ES"/>
        </w:rPr>
        <w:t>cassation</w:t>
      </w:r>
      <w:proofErr w:type="spellEnd"/>
      <w:r>
        <w:rPr>
          <w:rFonts w:ascii="Aptos" w:hAnsi="Aptos"/>
          <w:lang w:val="ca-ES"/>
        </w:rPr>
        <w:t xml:space="preserve">  va estimar la demanda.</w:t>
      </w:r>
    </w:p>
    <w:p w14:paraId="0CBCE9D1" w14:textId="77777777" w:rsidR="00DA46C2" w:rsidRDefault="00DA46C2">
      <w:pPr>
        <w:spacing w:after="120" w:line="276" w:lineRule="auto"/>
        <w:jc w:val="both"/>
        <w:rPr>
          <w:rFonts w:ascii="Aptos" w:hAnsi="Aptos"/>
          <w:lang w:val="ca-ES"/>
        </w:rPr>
      </w:pPr>
    </w:p>
    <w:p w14:paraId="72B2B2B2" w14:textId="77777777" w:rsidR="00DA46C2" w:rsidRPr="00B83555" w:rsidRDefault="00DA46C2">
      <w:pPr>
        <w:spacing w:after="120" w:line="276" w:lineRule="auto"/>
        <w:jc w:val="both"/>
        <w:rPr>
          <w:rFonts w:ascii="Aptos" w:hAnsi="Aptos"/>
          <w:lang w:val="ca-ES"/>
        </w:rPr>
      </w:pPr>
    </w:p>
    <w:p w14:paraId="1158AE18" w14:textId="66A3A60C" w:rsidR="00E712E3" w:rsidRPr="00B83555" w:rsidRDefault="00AC50A8">
      <w:pPr>
        <w:pStyle w:val="Pargrafdellista"/>
        <w:numPr>
          <w:ilvl w:val="0"/>
          <w:numId w:val="43"/>
        </w:numPr>
        <w:spacing w:after="120" w:line="276" w:lineRule="auto"/>
        <w:jc w:val="both"/>
        <w:rPr>
          <w:rFonts w:ascii="Aptos" w:hAnsi="Aptos"/>
          <w:lang w:val="ca-ES"/>
        </w:rPr>
      </w:pPr>
      <w:r w:rsidRPr="00B83555">
        <w:rPr>
          <w:rFonts w:ascii="Aptos" w:hAnsi="Aptos"/>
          <w:b/>
          <w:lang w:val="ca-ES"/>
        </w:rPr>
        <w:t>D</w:t>
      </w:r>
      <w:r w:rsidR="00DA46C2">
        <w:rPr>
          <w:rFonts w:ascii="Aptos" w:hAnsi="Aptos"/>
          <w:b/>
          <w:lang w:val="ca-ES"/>
        </w:rPr>
        <w:t xml:space="preserve">ret d’accés a la informació individual sobre discriminació i </w:t>
      </w:r>
      <w:proofErr w:type="spellStart"/>
      <w:r w:rsidR="00DA46C2">
        <w:rPr>
          <w:rFonts w:ascii="Aptos" w:hAnsi="Aptos"/>
          <w:b/>
          <w:lang w:val="ca-ES"/>
        </w:rPr>
        <w:t>portecció</w:t>
      </w:r>
      <w:proofErr w:type="spellEnd"/>
      <w:r w:rsidR="00DA46C2">
        <w:rPr>
          <w:rFonts w:ascii="Aptos" w:hAnsi="Aptos"/>
          <w:b/>
          <w:lang w:val="ca-ES"/>
        </w:rPr>
        <w:t xml:space="preserve">  de dades personals</w:t>
      </w:r>
      <w:r w:rsidR="00ED6B1D" w:rsidRPr="00B83555">
        <w:rPr>
          <w:rFonts w:ascii="Aptos" w:hAnsi="Aptos"/>
          <w:lang w:val="ca-ES"/>
        </w:rPr>
        <w:t>:</w:t>
      </w:r>
      <w:r w:rsidRPr="00B83555">
        <w:rPr>
          <w:rFonts w:ascii="Aptos" w:hAnsi="Aptos"/>
          <w:lang w:val="ca-ES"/>
        </w:rPr>
        <w:t xml:space="preserve"> </w:t>
      </w:r>
      <w:r w:rsidR="00E21672">
        <w:rPr>
          <w:rFonts w:ascii="Aptos" w:hAnsi="Aptos"/>
          <w:lang w:val="ca-ES"/>
        </w:rPr>
        <w:t>Assumpte</w:t>
      </w:r>
      <w:r w:rsidRPr="00B83555">
        <w:rPr>
          <w:rFonts w:ascii="Aptos" w:hAnsi="Aptos"/>
          <w:lang w:val="ca-ES"/>
        </w:rPr>
        <w:t>. Soc. 1/6/2023, nº 22-13238</w:t>
      </w:r>
    </w:p>
    <w:p w14:paraId="22D7D6DA" w14:textId="77777777" w:rsidR="00DA46C2" w:rsidRDefault="00DA46C2" w:rsidP="00DA46C2">
      <w:pPr>
        <w:spacing w:after="120" w:line="276" w:lineRule="auto"/>
        <w:jc w:val="both"/>
        <w:rPr>
          <w:rFonts w:ascii="Aptos" w:hAnsi="Aptos"/>
          <w:lang w:val="ca-ES"/>
        </w:rPr>
      </w:pPr>
    </w:p>
    <w:p w14:paraId="0F3A4454" w14:textId="4C7E42DC" w:rsidR="00DA46C2" w:rsidRPr="00DA46C2" w:rsidRDefault="00DA46C2" w:rsidP="00DA46C2">
      <w:pPr>
        <w:spacing w:after="120" w:line="276" w:lineRule="auto"/>
        <w:jc w:val="both"/>
        <w:rPr>
          <w:rFonts w:ascii="Aptos" w:hAnsi="Aptos"/>
          <w:lang w:val="ca-ES"/>
        </w:rPr>
      </w:pPr>
      <w:r w:rsidRPr="00DA46C2">
        <w:rPr>
          <w:rFonts w:ascii="Aptos" w:hAnsi="Aptos"/>
          <w:lang w:val="ca-ES"/>
        </w:rPr>
        <w:t>El litigi fa referència a la possibilitat que els treballadors que al·leguen ser víctimes de discriminació vinculada a les seves activitats sindicals obtinguin davant els tribunals la comunicació d'informació i documents relatius a altres treballadors a fi d'establir una comparació de l'evolució de la carrera i de la seva remuneració. L'empresari s'hi va oposar per motius de protecció de dades.</w:t>
      </w:r>
    </w:p>
    <w:p w14:paraId="4709207F" w14:textId="77777777" w:rsidR="00DA46C2" w:rsidRDefault="00DA46C2">
      <w:pPr>
        <w:spacing w:after="120" w:line="276" w:lineRule="auto"/>
        <w:jc w:val="both"/>
        <w:rPr>
          <w:rFonts w:ascii="Aptos" w:hAnsi="Aptos"/>
          <w:lang w:val="ca-ES"/>
        </w:rPr>
      </w:pPr>
    </w:p>
    <w:p w14:paraId="47C55C75" w14:textId="0C8B9C00" w:rsidR="00DA46C2" w:rsidRPr="00DA46C2" w:rsidRDefault="00DA46C2" w:rsidP="00DA46C2">
      <w:pPr>
        <w:spacing w:after="120" w:line="276" w:lineRule="auto"/>
        <w:jc w:val="both"/>
        <w:rPr>
          <w:rFonts w:ascii="Aptos" w:hAnsi="Aptos"/>
          <w:lang w:val="ca-ES"/>
        </w:rPr>
      </w:pPr>
      <w:r w:rsidRPr="00DA46C2">
        <w:rPr>
          <w:rFonts w:ascii="Aptos" w:hAnsi="Aptos"/>
          <w:lang w:val="ca-ES"/>
        </w:rPr>
        <w:t xml:space="preserve">El Tribunal va considerar que la comunicació dels cognoms i noms era indispensable i proporcionada a la finalitat perseguida, que era protegir el dret a la prova dels treballadors que poguessin ser víctimes de discriminació, i que la </w:t>
      </w:r>
      <w:r w:rsidRPr="00DA46C2">
        <w:rPr>
          <w:rFonts w:ascii="Aptos" w:hAnsi="Aptos"/>
          <w:lang w:val="ca-ES"/>
        </w:rPr>
        <w:lastRenderedPageBreak/>
        <w:t>comunicació de les nòmines amb la informació continguda  era indispensable i la invasió de la intimitat personal proporcionada a la finalitat perseguida.</w:t>
      </w:r>
    </w:p>
    <w:p w14:paraId="50C27526" w14:textId="77777777" w:rsidR="00DA46C2" w:rsidRDefault="00DA46C2">
      <w:pPr>
        <w:spacing w:after="120" w:line="276" w:lineRule="auto"/>
        <w:jc w:val="both"/>
        <w:rPr>
          <w:rFonts w:ascii="Aptos" w:hAnsi="Aptos"/>
          <w:lang w:val="ca-ES"/>
        </w:rPr>
      </w:pPr>
    </w:p>
    <w:p w14:paraId="60008557" w14:textId="3891CB75" w:rsidR="00DA46C2" w:rsidRPr="00DA46C2" w:rsidRDefault="00DA46C2" w:rsidP="002E20A0">
      <w:pPr>
        <w:spacing w:after="120" w:line="276" w:lineRule="auto"/>
        <w:jc w:val="both"/>
        <w:rPr>
          <w:rFonts w:ascii="Aptos" w:hAnsi="Aptos"/>
          <w:lang w:val="ca-ES"/>
        </w:rPr>
      </w:pPr>
      <w:r w:rsidRPr="00DA46C2">
        <w:rPr>
          <w:rFonts w:ascii="Aptos" w:hAnsi="Aptos"/>
          <w:lang w:val="ca-ES"/>
        </w:rPr>
        <w:t>Del punt 4) de la introducció del Reglament (UE) 2016/679 del Parlament Europeu i del Consell, de 27 d'abril del 2016, relatiu a la protecció de les persones físiques pel que fa al tractament de dades personals i</w:t>
      </w:r>
      <w:r>
        <w:rPr>
          <w:rFonts w:ascii="Aptos" w:hAnsi="Aptos"/>
          <w:lang w:val="ca-ES"/>
        </w:rPr>
        <w:t xml:space="preserve"> </w:t>
      </w:r>
      <w:r w:rsidRPr="00DA46C2">
        <w:rPr>
          <w:rFonts w:ascii="Aptos" w:hAnsi="Aptos"/>
          <w:lang w:val="ca-ES"/>
        </w:rPr>
        <w:t>a la lliure circulació d'aquestes dades (RGPD), es desprèn que el dret a la protecció de les dades personals no és un dret absolut i s'ha de considerar en relació amb la seva funció a la societat i ponderar-se amb altres drets fonamentals, de conformitat amb el principi de proporcionalitat, d</w:t>
      </w:r>
      <w:r w:rsidR="002E20A0">
        <w:rPr>
          <w:rFonts w:ascii="Aptos" w:hAnsi="Aptos"/>
          <w:lang w:val="ca-ES"/>
        </w:rPr>
        <w:t>’</w:t>
      </w:r>
      <w:r w:rsidRPr="00DA46C2">
        <w:rPr>
          <w:rFonts w:ascii="Aptos" w:hAnsi="Aptos"/>
          <w:lang w:val="ca-ES"/>
        </w:rPr>
        <w:t>acord amb els principis reconeguts per la Carta, consagrats als Tractats, en particular el dret a la tutela judicial efectiva i</w:t>
      </w:r>
      <w:r w:rsidR="002E20A0">
        <w:rPr>
          <w:rFonts w:ascii="Aptos" w:hAnsi="Aptos"/>
          <w:lang w:val="ca-ES"/>
        </w:rPr>
        <w:t xml:space="preserve"> </w:t>
      </w:r>
      <w:r w:rsidRPr="00DA46C2">
        <w:rPr>
          <w:rFonts w:ascii="Aptos" w:hAnsi="Aptos"/>
          <w:lang w:val="ca-ES"/>
        </w:rPr>
        <w:t>a un jutge imparcial</w:t>
      </w:r>
      <w:r w:rsidR="002E20A0">
        <w:rPr>
          <w:rFonts w:ascii="Aptos" w:hAnsi="Aptos"/>
          <w:lang w:val="ca-ES"/>
        </w:rPr>
        <w:t>.</w:t>
      </w:r>
    </w:p>
    <w:p w14:paraId="566F4726" w14:textId="77777777" w:rsidR="0055322C" w:rsidRDefault="0055322C" w:rsidP="00740BB9">
      <w:pPr>
        <w:spacing w:after="120" w:line="276" w:lineRule="auto"/>
        <w:jc w:val="both"/>
        <w:rPr>
          <w:rFonts w:ascii="Aptos" w:hAnsi="Aptos" w:cstheme="minorHAnsi"/>
          <w:lang w:val="ca-ES"/>
        </w:rPr>
      </w:pPr>
    </w:p>
    <w:p w14:paraId="7A723B24" w14:textId="77777777" w:rsidR="00DA46C2" w:rsidRPr="00B83555" w:rsidRDefault="00DA46C2" w:rsidP="00740BB9">
      <w:pPr>
        <w:spacing w:after="120" w:line="276" w:lineRule="auto"/>
        <w:jc w:val="both"/>
        <w:rPr>
          <w:rFonts w:ascii="Aptos" w:hAnsi="Aptos" w:cstheme="minorHAnsi"/>
          <w:lang w:val="ca-ES"/>
        </w:rPr>
      </w:pPr>
    </w:p>
    <w:p w14:paraId="06095154" w14:textId="426F29AF" w:rsidR="00E712E3" w:rsidRPr="00B83555" w:rsidRDefault="00AC50A8" w:rsidP="00516EE2">
      <w:pPr>
        <w:pStyle w:val="Pargrafdellista"/>
        <w:numPr>
          <w:ilvl w:val="2"/>
          <w:numId w:val="51"/>
        </w:numPr>
        <w:spacing w:after="120" w:line="276" w:lineRule="auto"/>
        <w:contextualSpacing w:val="0"/>
        <w:jc w:val="both"/>
        <w:rPr>
          <w:rFonts w:ascii="Aptos" w:hAnsi="Aptos" w:cstheme="minorHAnsi"/>
          <w:b/>
          <w:lang w:val="ca-ES"/>
        </w:rPr>
      </w:pPr>
      <w:r w:rsidRPr="00B83555">
        <w:rPr>
          <w:rFonts w:ascii="Aptos" w:hAnsi="Aptos" w:cstheme="minorHAnsi"/>
          <w:b/>
          <w:lang w:val="ca-ES"/>
        </w:rPr>
        <w:t>Espa</w:t>
      </w:r>
      <w:r w:rsidR="002E20A0">
        <w:rPr>
          <w:rFonts w:ascii="Aptos" w:hAnsi="Aptos" w:cstheme="minorHAnsi"/>
          <w:b/>
          <w:lang w:val="ca-ES"/>
        </w:rPr>
        <w:t>ny</w:t>
      </w:r>
      <w:r w:rsidR="00491D84" w:rsidRPr="00B83555">
        <w:rPr>
          <w:rFonts w:ascii="Aptos" w:hAnsi="Aptos" w:cstheme="minorHAnsi"/>
          <w:b/>
          <w:lang w:val="ca-ES"/>
        </w:rPr>
        <w:t xml:space="preserve">a </w:t>
      </w:r>
    </w:p>
    <w:p w14:paraId="15315D41" w14:textId="77777777" w:rsidR="002E20A0" w:rsidRDefault="002E20A0">
      <w:pPr>
        <w:spacing w:after="120" w:line="276" w:lineRule="auto"/>
        <w:jc w:val="both"/>
        <w:rPr>
          <w:rFonts w:ascii="Aptos" w:hAnsi="Aptos"/>
          <w:bCs/>
          <w:lang w:val="ca-ES"/>
        </w:rPr>
      </w:pPr>
    </w:p>
    <w:p w14:paraId="171CC773" w14:textId="488EFE93" w:rsidR="002E20A0" w:rsidRPr="002E20A0" w:rsidRDefault="002E20A0" w:rsidP="002E20A0">
      <w:pPr>
        <w:spacing w:after="120" w:line="276" w:lineRule="auto"/>
        <w:jc w:val="both"/>
        <w:rPr>
          <w:rFonts w:ascii="Aptos" w:hAnsi="Aptos"/>
          <w:bCs/>
          <w:lang w:val="ca-ES"/>
        </w:rPr>
      </w:pPr>
      <w:r w:rsidRPr="002E20A0">
        <w:rPr>
          <w:rFonts w:ascii="Aptos" w:hAnsi="Aptos"/>
          <w:bCs/>
          <w:lang w:val="ca-ES"/>
        </w:rPr>
        <w:t xml:space="preserve">La integració de la Carta a l'ordenament jurídic espanyol ha estat una qüestió controvertida, especialment a causa dels canvis doctrinals adoptats pel Tribunal Constitucional. La Constitució espanyola inclou dues disposicions rellevants </w:t>
      </w:r>
      <w:r>
        <w:rPr>
          <w:rFonts w:ascii="Aptos" w:hAnsi="Aptos"/>
          <w:bCs/>
          <w:lang w:val="ca-ES"/>
        </w:rPr>
        <w:t>al  respecte.</w:t>
      </w:r>
      <w:r w:rsidRPr="002E20A0">
        <w:rPr>
          <w:rFonts w:ascii="Aptos" w:hAnsi="Aptos"/>
          <w:bCs/>
          <w:lang w:val="ca-ES"/>
        </w:rPr>
        <w:t xml:space="preserve"> D'una banda, i segons l'article 93 de la Constitució espanyola, els jutges espanyols han de garantir l'eficàcia directa i la primacia de la Carta quan s'apliqui el dret de la UE. És a dir, perquè Espanya ha ratificat els Tractats de la UE i ha adoptat les normes comunitàries. Tot i això, també és possible defensar un valor hermenèutic de la Carta en la mesura que l'article 10.2 de la Constitució espanyola es refereix a "les normes relatives als drets fonamentals i</w:t>
      </w:r>
      <w:r>
        <w:rPr>
          <w:rFonts w:ascii="Aptos" w:hAnsi="Aptos"/>
          <w:bCs/>
          <w:lang w:val="ca-ES"/>
        </w:rPr>
        <w:t xml:space="preserve"> </w:t>
      </w:r>
      <w:r w:rsidRPr="002E20A0">
        <w:rPr>
          <w:rFonts w:ascii="Aptos" w:hAnsi="Aptos"/>
          <w:bCs/>
          <w:lang w:val="ca-ES"/>
        </w:rPr>
        <w:t>a les llibertats que la Constitució reconeix"</w:t>
      </w:r>
    </w:p>
    <w:p w14:paraId="2C60B688" w14:textId="77777777" w:rsidR="002E20A0" w:rsidRPr="00B83555" w:rsidRDefault="002E20A0">
      <w:pPr>
        <w:spacing w:after="120" w:line="276" w:lineRule="auto"/>
        <w:jc w:val="both"/>
        <w:rPr>
          <w:rFonts w:ascii="Aptos" w:hAnsi="Aptos"/>
          <w:bCs/>
          <w:lang w:val="ca-ES"/>
        </w:rPr>
      </w:pPr>
    </w:p>
    <w:p w14:paraId="23FBE034" w14:textId="1CFEE397" w:rsidR="002E20A0" w:rsidRPr="002E20A0" w:rsidRDefault="002E20A0" w:rsidP="002E20A0">
      <w:pPr>
        <w:spacing w:after="120" w:line="276" w:lineRule="auto"/>
        <w:jc w:val="both"/>
        <w:rPr>
          <w:rFonts w:ascii="Aptos" w:hAnsi="Aptos"/>
          <w:bCs/>
          <w:lang w:val="ca-ES"/>
        </w:rPr>
      </w:pPr>
      <w:r w:rsidRPr="002E20A0">
        <w:rPr>
          <w:rFonts w:ascii="Aptos" w:hAnsi="Aptos"/>
          <w:bCs/>
          <w:lang w:val="ca-ES"/>
        </w:rPr>
        <w:t xml:space="preserve">En un primer moment, el Tribunal Constitucional es va mostrar molt </w:t>
      </w:r>
      <w:r>
        <w:rPr>
          <w:rFonts w:ascii="Aptos" w:hAnsi="Aptos"/>
          <w:bCs/>
          <w:lang w:val="ca-ES"/>
        </w:rPr>
        <w:t>prudent</w:t>
      </w:r>
      <w:r w:rsidRPr="002E20A0">
        <w:rPr>
          <w:rFonts w:ascii="Aptos" w:hAnsi="Aptos"/>
          <w:bCs/>
          <w:lang w:val="ca-ES"/>
        </w:rPr>
        <w:t xml:space="preserve"> a l'hora de declarar-se competent davant d'una vulneració de drets en l'àmbit del dret europeu. En aquest sentit, fins i tot abans de la irrupció de la Carta, el Tribunal va reiterar que "no correspon al Tribunal Constitucional controlar l´adequació de l´activitat dels poders públics nacionals al Dret comunitari europeu. Aquest control correspon als òrgans de la jurisdicció ordinària, com a executors de l'ordenament comunitari i, si escau, al Tribunal de Justícia de les Comunitats Europees a través del procediment d'infracció" (vid. Sentència del Tribunal Constitucional 372/1993, de 13 de desembre, FJ 2; o 265/1996, de 19 de setembre, FJ 5). I de fet, </w:t>
      </w:r>
      <w:r>
        <w:rPr>
          <w:rFonts w:ascii="Aptos" w:hAnsi="Aptos"/>
          <w:bCs/>
          <w:lang w:val="ca-ES"/>
        </w:rPr>
        <w:t xml:space="preserve"> en </w:t>
      </w:r>
      <w:r w:rsidRPr="002E20A0">
        <w:rPr>
          <w:rFonts w:ascii="Aptos" w:hAnsi="Aptos"/>
          <w:bCs/>
          <w:lang w:val="ca-ES"/>
        </w:rPr>
        <w:t xml:space="preserve">comptades </w:t>
      </w:r>
      <w:r>
        <w:rPr>
          <w:rFonts w:ascii="Aptos" w:hAnsi="Aptos"/>
          <w:bCs/>
          <w:lang w:val="ca-ES"/>
        </w:rPr>
        <w:t>ocasions</w:t>
      </w:r>
      <w:r w:rsidRPr="002E20A0">
        <w:rPr>
          <w:rFonts w:ascii="Aptos" w:hAnsi="Aptos"/>
          <w:bCs/>
          <w:lang w:val="ca-ES"/>
        </w:rPr>
        <w:t xml:space="preserve"> el Tribunal va admetre recursos per vulneració de la tutela judicial efectiva vinculats al plantejament d'una qüestió </w:t>
      </w:r>
      <w:r w:rsidRPr="002E20A0">
        <w:rPr>
          <w:rFonts w:ascii="Aptos" w:hAnsi="Aptos"/>
          <w:bCs/>
          <w:lang w:val="ca-ES"/>
        </w:rPr>
        <w:lastRenderedPageBreak/>
        <w:t>prejudicial o</w:t>
      </w:r>
      <w:r>
        <w:rPr>
          <w:rFonts w:ascii="Aptos" w:hAnsi="Aptos"/>
          <w:bCs/>
          <w:lang w:val="ca-ES"/>
        </w:rPr>
        <w:t xml:space="preserve"> </w:t>
      </w:r>
      <w:r w:rsidRPr="002E20A0">
        <w:rPr>
          <w:rFonts w:ascii="Aptos" w:hAnsi="Aptos"/>
          <w:bCs/>
          <w:lang w:val="ca-ES"/>
        </w:rPr>
        <w:t xml:space="preserve">a la correcta interpretació de la jurisprudència del TJUE, limitant-se a determinar </w:t>
      </w:r>
      <w:r>
        <w:rPr>
          <w:rFonts w:ascii="Aptos" w:hAnsi="Aptos"/>
          <w:bCs/>
          <w:lang w:val="ca-ES"/>
        </w:rPr>
        <w:t xml:space="preserve">la qüestió </w:t>
      </w:r>
      <w:r w:rsidRPr="002E20A0">
        <w:rPr>
          <w:rFonts w:ascii="Aptos" w:hAnsi="Aptos"/>
          <w:bCs/>
          <w:lang w:val="ca-ES"/>
        </w:rPr>
        <w:t xml:space="preserve"> competencial (</w:t>
      </w:r>
      <w:proofErr w:type="spellStart"/>
      <w:r w:rsidRPr="002E20A0">
        <w:rPr>
          <w:rFonts w:ascii="Aptos" w:hAnsi="Aptos"/>
          <w:bCs/>
          <w:lang w:val="ca-ES"/>
        </w:rPr>
        <w:t>v</w:t>
      </w:r>
      <w:r>
        <w:rPr>
          <w:rFonts w:ascii="Aptos" w:hAnsi="Aptos"/>
          <w:bCs/>
          <w:lang w:val="ca-ES"/>
        </w:rPr>
        <w:t>id</w:t>
      </w:r>
      <w:proofErr w:type="spellEnd"/>
      <w:r w:rsidRPr="002E20A0">
        <w:rPr>
          <w:rFonts w:ascii="Aptos" w:hAnsi="Aptos"/>
          <w:bCs/>
          <w:lang w:val="ca-ES"/>
        </w:rPr>
        <w:t>, Sentència del Tribunal Constitucional 145/ 2012, de 2 de juliol, coneguda com a cas Iberdrola).</w:t>
      </w:r>
    </w:p>
    <w:p w14:paraId="644FEBE7" w14:textId="77777777" w:rsidR="002E20A0" w:rsidRPr="00B83555" w:rsidRDefault="002E20A0">
      <w:pPr>
        <w:spacing w:after="120" w:line="276" w:lineRule="auto"/>
        <w:jc w:val="both"/>
        <w:rPr>
          <w:rFonts w:ascii="Aptos" w:hAnsi="Aptos"/>
          <w:bCs/>
          <w:lang w:val="ca-ES"/>
        </w:rPr>
      </w:pPr>
    </w:p>
    <w:p w14:paraId="0E0D51E6" w14:textId="7F7F6C23" w:rsidR="002E20A0" w:rsidRPr="002E20A0" w:rsidRDefault="002E20A0" w:rsidP="002E20A0">
      <w:pPr>
        <w:spacing w:after="120" w:line="276" w:lineRule="auto"/>
        <w:jc w:val="both"/>
        <w:rPr>
          <w:rFonts w:ascii="Aptos" w:hAnsi="Aptos"/>
          <w:bCs/>
          <w:lang w:val="ca-ES"/>
        </w:rPr>
      </w:pPr>
      <w:r w:rsidRPr="002E20A0">
        <w:rPr>
          <w:rFonts w:ascii="Aptos" w:hAnsi="Aptos"/>
          <w:bCs/>
          <w:lang w:val="ca-ES"/>
        </w:rPr>
        <w:t xml:space="preserve">Tanmateix, també és cert que el Tribunal Constitucional va desenvolupar una doctrina controvertida davant de possibles conflictes entre garanties: reglament intern vs. Carta. </w:t>
      </w:r>
      <w:r w:rsidRPr="00B83555">
        <w:rPr>
          <w:rFonts w:ascii="Aptos" w:hAnsi="Aptos"/>
          <w:bCs/>
          <w:lang w:val="ca-ES"/>
        </w:rPr>
        <w:t>En la Declaració 1/2004, de 13 de desembre, el Tribunal Constitucional</w:t>
      </w:r>
      <w:r>
        <w:rPr>
          <w:rFonts w:ascii="Aptos" w:hAnsi="Aptos"/>
          <w:bCs/>
          <w:lang w:val="ca-ES"/>
        </w:rPr>
        <w:t xml:space="preserve"> va informar  que davant d’un  </w:t>
      </w:r>
      <w:r w:rsidRPr="00B83555">
        <w:rPr>
          <w:rFonts w:ascii="Aptos" w:hAnsi="Aptos"/>
          <w:bCs/>
          <w:lang w:val="ca-ES"/>
        </w:rPr>
        <w:t xml:space="preserve"> "hipotètic" conflict</w:t>
      </w:r>
      <w:r>
        <w:rPr>
          <w:rFonts w:ascii="Aptos" w:hAnsi="Aptos"/>
          <w:bCs/>
          <w:lang w:val="ca-ES"/>
        </w:rPr>
        <w:t>e,</w:t>
      </w:r>
      <w:r w:rsidRPr="002E20A0">
        <w:rPr>
          <w:rFonts w:ascii="Aptos" w:hAnsi="Aptos"/>
          <w:bCs/>
          <w:lang w:val="ca-ES"/>
        </w:rPr>
        <w:t xml:space="preserve"> l'aplicació pel jutge nacional, com a jutge europeu, dels drets fonamentals de la Carta haurà de suposar, gairebé sense excepció, l'aplicació simultània del correlatiu dret fonamental nacional”. Aquesta idea es basava en la percepció que el Tribunal Constitucional té de la Carta i dels elements que han de tenir en compte les autoritats nacionals en aplicar-la. Així, el Tribunal Constitucional va afirmar que “s'afirma clarament que la Carta es concep, en tot cas, com una garantia de mínims, sobre la qual es pot desenvolupar el contingut de cada dret i llibertat fins a assolir la densitat de contingut assegurada en cada cas pel dret intern». Idea a la qual calia afegir que, segons el Tribunal Constitucional, davant d'un possible conflicte en aplicació de les obligacions internacionals "continuen sent poder públic que està sotmès a la Constitució" (</w:t>
      </w:r>
      <w:proofErr w:type="spellStart"/>
      <w:r w:rsidRPr="002E20A0">
        <w:rPr>
          <w:rFonts w:ascii="Aptos" w:hAnsi="Aptos"/>
          <w:bCs/>
          <w:lang w:val="ca-ES"/>
        </w:rPr>
        <w:t>v</w:t>
      </w:r>
      <w:r>
        <w:rPr>
          <w:rFonts w:ascii="Aptos" w:hAnsi="Aptos"/>
          <w:bCs/>
          <w:lang w:val="ca-ES"/>
        </w:rPr>
        <w:t>id</w:t>
      </w:r>
      <w:proofErr w:type="spellEnd"/>
      <w:r w:rsidRPr="002E20A0">
        <w:rPr>
          <w:rFonts w:ascii="Aptos" w:hAnsi="Aptos"/>
          <w:bCs/>
          <w:lang w:val="ca-ES"/>
        </w:rPr>
        <w:t xml:space="preserve"> Sentència del Tribunal Constitucional 64/1991, de 22 de març , APESCO, par</w:t>
      </w:r>
      <w:r>
        <w:rPr>
          <w:rFonts w:ascii="Aptos" w:hAnsi="Aptos"/>
          <w:bCs/>
          <w:lang w:val="ca-ES"/>
        </w:rPr>
        <w:t xml:space="preserve"> 8)</w:t>
      </w:r>
      <w:r w:rsidRPr="002E20A0">
        <w:rPr>
          <w:rFonts w:ascii="Aptos" w:hAnsi="Aptos"/>
          <w:bCs/>
          <w:lang w:val="ca-ES"/>
        </w:rPr>
        <w:t>.</w:t>
      </w:r>
    </w:p>
    <w:p w14:paraId="59E9D42F" w14:textId="77777777" w:rsidR="002E20A0" w:rsidRPr="00B83555" w:rsidRDefault="002E20A0">
      <w:pPr>
        <w:spacing w:after="120" w:line="276" w:lineRule="auto"/>
        <w:jc w:val="both"/>
        <w:rPr>
          <w:rFonts w:ascii="Aptos" w:hAnsi="Aptos"/>
          <w:bCs/>
          <w:lang w:val="ca-ES"/>
        </w:rPr>
      </w:pPr>
    </w:p>
    <w:p w14:paraId="24E3A5F4" w14:textId="2741A1BC" w:rsidR="002E20A0" w:rsidRPr="002E20A0" w:rsidRDefault="002E20A0" w:rsidP="002E20A0">
      <w:pPr>
        <w:spacing w:after="120" w:line="276" w:lineRule="auto"/>
        <w:jc w:val="both"/>
        <w:rPr>
          <w:rFonts w:ascii="Aptos" w:hAnsi="Aptos"/>
          <w:bCs/>
          <w:lang w:val="ca-ES"/>
        </w:rPr>
      </w:pPr>
      <w:r w:rsidRPr="002E20A0">
        <w:rPr>
          <w:rFonts w:ascii="Aptos" w:hAnsi="Aptos"/>
          <w:bCs/>
          <w:lang w:val="ca-ES"/>
        </w:rPr>
        <w:t xml:space="preserve">Anys més tard, el Tribunal Constitucional va presentar la seva primera qüestió prejudicial que va acabar posant en qüestió aquesta doctrina consolidada. El litigi afectava el Sr. </w:t>
      </w:r>
      <w:proofErr w:type="spellStart"/>
      <w:r w:rsidRPr="002E20A0">
        <w:rPr>
          <w:rFonts w:ascii="Aptos" w:hAnsi="Aptos"/>
          <w:bCs/>
          <w:lang w:val="ca-ES"/>
        </w:rPr>
        <w:t>Meloni</w:t>
      </w:r>
      <w:proofErr w:type="spellEnd"/>
      <w:r w:rsidRPr="002E20A0">
        <w:rPr>
          <w:rFonts w:ascii="Aptos" w:hAnsi="Aptos"/>
          <w:bCs/>
          <w:lang w:val="ca-ES"/>
        </w:rPr>
        <w:t xml:space="preserve"> contra el Ministeri Fiscal en relació amb l'execució d'una Ordre Europea de Detenció i Lliurament emesa per les autoritats italianes amb l'objectiu d'executar una condemna penal (Sentència TJUE, </w:t>
      </w:r>
      <w:proofErr w:type="spellStart"/>
      <w:r w:rsidRPr="002E20A0">
        <w:rPr>
          <w:rFonts w:ascii="Aptos" w:hAnsi="Aptos"/>
          <w:bCs/>
          <w:lang w:val="ca-ES"/>
        </w:rPr>
        <w:t>Melloni</w:t>
      </w:r>
      <w:proofErr w:type="spellEnd"/>
      <w:r w:rsidRPr="002E20A0">
        <w:rPr>
          <w:rFonts w:ascii="Aptos" w:hAnsi="Aptos"/>
          <w:bCs/>
          <w:lang w:val="ca-ES"/>
        </w:rPr>
        <w:t>, C-399/11, ECLI:EU:C :2013 :107). El Tribunal Constitucional va plantejar dubtes sobre la compatibilitat de l</w:t>
      </w:r>
      <w:r w:rsidR="00D63FD3">
        <w:rPr>
          <w:rFonts w:ascii="Aptos" w:hAnsi="Aptos"/>
          <w:bCs/>
          <w:lang w:val="ca-ES"/>
        </w:rPr>
        <w:t>’</w:t>
      </w:r>
      <w:r w:rsidRPr="002E20A0">
        <w:rPr>
          <w:rFonts w:ascii="Aptos" w:hAnsi="Aptos"/>
          <w:bCs/>
          <w:lang w:val="ca-ES"/>
        </w:rPr>
        <w:t>ODE per executar una condemna dictada en rebel·lia i l</w:t>
      </w:r>
      <w:r w:rsidR="00D63FD3">
        <w:rPr>
          <w:rFonts w:ascii="Aptos" w:hAnsi="Aptos"/>
          <w:bCs/>
          <w:lang w:val="ca-ES"/>
        </w:rPr>
        <w:t>’</w:t>
      </w:r>
      <w:r w:rsidRPr="002E20A0">
        <w:rPr>
          <w:rFonts w:ascii="Aptos" w:hAnsi="Aptos"/>
          <w:bCs/>
          <w:lang w:val="ca-ES"/>
        </w:rPr>
        <w:t xml:space="preserve">article 47 del RJCE. En el seu moment, el Tribunal espanyol també va qüestionar el TJUE sobre l'abast de l'article 53 RFCE i la possibilitat de condicionar aquest lliurament a la revisió de la sentència "[...] </w:t>
      </w:r>
      <w:r w:rsidR="00D63FD3">
        <w:rPr>
          <w:rFonts w:ascii="Aptos" w:hAnsi="Aptos"/>
          <w:bCs/>
          <w:lang w:val="ca-ES"/>
        </w:rPr>
        <w:t xml:space="preserve">en </w:t>
      </w:r>
      <w:r w:rsidRPr="002E20A0">
        <w:rPr>
          <w:rFonts w:ascii="Aptos" w:hAnsi="Aptos"/>
          <w:bCs/>
          <w:lang w:val="ca-ES"/>
        </w:rPr>
        <w:t xml:space="preserve"> l'Estat requeridor, atorgant així a aquests drets un nivell més alt de protecció que el derivat del Dret de la UE, per evitar una interpretació limitativa o lesiva d'un dret fonamental reconegut per la Constitució d'aquest Estat membre [...]".</w:t>
      </w:r>
    </w:p>
    <w:p w14:paraId="61197D39" w14:textId="77777777" w:rsidR="002E20A0" w:rsidRPr="00B83555" w:rsidRDefault="002E20A0">
      <w:pPr>
        <w:spacing w:after="120" w:line="276" w:lineRule="auto"/>
        <w:jc w:val="both"/>
        <w:rPr>
          <w:rFonts w:ascii="Aptos" w:hAnsi="Aptos"/>
          <w:bCs/>
          <w:lang w:val="ca-ES"/>
        </w:rPr>
      </w:pPr>
    </w:p>
    <w:p w14:paraId="73D48717" w14:textId="77777777" w:rsidR="00D63FD3" w:rsidRPr="00D63FD3" w:rsidRDefault="00D63FD3" w:rsidP="00D63FD3">
      <w:pPr>
        <w:pStyle w:val="c01pointnumerotealtn"/>
        <w:spacing w:after="120" w:afterAutospacing="0" w:line="276" w:lineRule="auto"/>
        <w:jc w:val="both"/>
        <w:rPr>
          <w:rFonts w:ascii="Aptos" w:hAnsi="Aptos"/>
        </w:rPr>
      </w:pPr>
      <w:r w:rsidRPr="00D63FD3">
        <w:rPr>
          <w:rFonts w:ascii="Aptos" w:hAnsi="Aptos"/>
        </w:rPr>
        <w:t xml:space="preserve">La resposta del TJUE va ser concloent indicant que </w:t>
      </w:r>
    </w:p>
    <w:p w14:paraId="70DBDC8C" w14:textId="77777777" w:rsidR="00D63FD3" w:rsidRDefault="00D63FD3" w:rsidP="00D63FD3">
      <w:pPr>
        <w:pStyle w:val="c01pointnumerotealtn"/>
        <w:spacing w:after="120" w:afterAutospacing="0" w:line="276" w:lineRule="auto"/>
        <w:jc w:val="both"/>
        <w:rPr>
          <w:rFonts w:ascii="Aptos" w:hAnsi="Aptos"/>
          <w:i/>
          <w:iCs/>
        </w:rPr>
      </w:pPr>
      <w:r w:rsidRPr="00D63FD3">
        <w:rPr>
          <w:rFonts w:ascii="Aptos" w:hAnsi="Aptos"/>
          <w:i/>
          <w:iCs/>
        </w:rPr>
        <w:lastRenderedPageBreak/>
        <w:t xml:space="preserve">"60. És cert que l'article 53 de la Carta confirma que, quan un acte jurídic de la UE exigeixi mesures nacionals d'execució, les autoritats i els òrgans jurisdiccionals nacionals continuaran sent lliures d'aplicar les normes nacionals de protecció dels drets fonamentals, sempre que no es comprometi amb això el nivell de protecció previst per la Carta, tal com ho interpreta el Tribunal de Justícia, ni la primacia, unitat i eficàcia del Dret de la UE. [...] </w:t>
      </w:r>
    </w:p>
    <w:p w14:paraId="718FB141" w14:textId="6F497A0B" w:rsidR="00D63FD3" w:rsidRPr="00D63FD3" w:rsidRDefault="00D63FD3" w:rsidP="00D63FD3">
      <w:pPr>
        <w:pStyle w:val="c01pointnumerotealtn"/>
        <w:spacing w:after="120" w:afterAutospacing="0" w:line="276" w:lineRule="auto"/>
        <w:jc w:val="both"/>
        <w:rPr>
          <w:rFonts w:ascii="Aptos" w:hAnsi="Aptos"/>
          <w:i/>
          <w:iCs/>
        </w:rPr>
      </w:pPr>
      <w:r w:rsidRPr="00D63FD3">
        <w:rPr>
          <w:rFonts w:ascii="Aptos" w:hAnsi="Aptos"/>
          <w:i/>
          <w:iCs/>
        </w:rPr>
        <w:t>63 . .] per tal d'evitar un menyscapte del dret a un procés equitatiu i dels drets de la defensa garantits per la Constitució de l'Estat membre d'execució, en posar en dubte la uniformitat del nivell de protecció dels drets fonamentals [...] soscavaria els principis de confiança mútua i de reconeixement que aquesta Decisió pretén defensar i comprometria, per tant, l'eficàcia d'aquesta Decisió marc”.</w:t>
      </w:r>
    </w:p>
    <w:p w14:paraId="04E90DFD" w14:textId="77777777" w:rsidR="00082F4E" w:rsidRDefault="00082F4E" w:rsidP="00D63FD3">
      <w:pPr>
        <w:spacing w:after="120" w:line="276" w:lineRule="auto"/>
        <w:jc w:val="both"/>
        <w:rPr>
          <w:rFonts w:ascii="Aptos" w:hAnsi="Aptos"/>
          <w:bCs/>
          <w:lang w:val="ca-ES"/>
        </w:rPr>
      </w:pPr>
    </w:p>
    <w:p w14:paraId="6E33F737" w14:textId="11C9C722" w:rsidR="00D63FD3" w:rsidRPr="00D63FD3" w:rsidRDefault="00D63FD3" w:rsidP="00D63FD3">
      <w:pPr>
        <w:spacing w:after="120" w:line="276" w:lineRule="auto"/>
        <w:jc w:val="both"/>
        <w:rPr>
          <w:rFonts w:ascii="Aptos" w:hAnsi="Aptos"/>
          <w:bCs/>
          <w:lang w:val="ca-ES"/>
        </w:rPr>
      </w:pPr>
      <w:r w:rsidRPr="00D63FD3">
        <w:rPr>
          <w:rFonts w:ascii="Aptos" w:hAnsi="Aptos"/>
          <w:bCs/>
          <w:lang w:val="ca-ES"/>
        </w:rPr>
        <w:t>Com a reacció al pronunciament del TJUE, el Tribunal Constitucional ha optat per la mera eficàcia hermenèutica de la Carta basada en l</w:t>
      </w:r>
      <w:r>
        <w:rPr>
          <w:rFonts w:ascii="Aptos" w:hAnsi="Aptos"/>
          <w:bCs/>
          <w:lang w:val="ca-ES"/>
        </w:rPr>
        <w:t>’</w:t>
      </w:r>
      <w:r w:rsidRPr="00D63FD3">
        <w:rPr>
          <w:rFonts w:ascii="Aptos" w:hAnsi="Aptos"/>
          <w:bCs/>
          <w:lang w:val="ca-ES"/>
        </w:rPr>
        <w:t>article 10.2 de la Constitució Espanyola en detriment de l</w:t>
      </w:r>
      <w:r>
        <w:rPr>
          <w:rFonts w:ascii="Aptos" w:hAnsi="Aptos"/>
          <w:bCs/>
          <w:lang w:val="ca-ES"/>
        </w:rPr>
        <w:t>’</w:t>
      </w:r>
      <w:r w:rsidRPr="00D63FD3">
        <w:rPr>
          <w:rFonts w:ascii="Aptos" w:hAnsi="Aptos"/>
          <w:bCs/>
          <w:lang w:val="ca-ES"/>
        </w:rPr>
        <w:t>opció per la primacia conforme a l</w:t>
      </w:r>
      <w:r>
        <w:rPr>
          <w:rFonts w:ascii="Aptos" w:hAnsi="Aptos"/>
          <w:bCs/>
          <w:lang w:val="ca-ES"/>
        </w:rPr>
        <w:t>’</w:t>
      </w:r>
      <w:r w:rsidRPr="00D63FD3">
        <w:rPr>
          <w:rFonts w:ascii="Aptos" w:hAnsi="Aptos"/>
          <w:bCs/>
          <w:lang w:val="ca-ES"/>
        </w:rPr>
        <w:t>article 93 de la Constitució Espanyola. En altres paraules, sembla que el Tribunal Constitucional està exempt de l'eficàcia directa i de la primacia de la Carta a l'hora d'aplicar algunes parts del Dret de la UE.</w:t>
      </w:r>
    </w:p>
    <w:p w14:paraId="13AF1079" w14:textId="77777777" w:rsidR="00D63FD3" w:rsidRPr="00B83555" w:rsidRDefault="00D63FD3">
      <w:pPr>
        <w:spacing w:after="120" w:line="276" w:lineRule="auto"/>
        <w:jc w:val="both"/>
        <w:rPr>
          <w:rFonts w:ascii="Aptos" w:hAnsi="Aptos"/>
          <w:bCs/>
          <w:lang w:val="ca-ES"/>
        </w:rPr>
      </w:pPr>
    </w:p>
    <w:p w14:paraId="2F999CCF" w14:textId="7D88ABEE" w:rsidR="00D63FD3" w:rsidRPr="00D63FD3" w:rsidRDefault="00D63FD3" w:rsidP="00D63FD3">
      <w:pPr>
        <w:spacing w:after="120" w:line="276" w:lineRule="auto"/>
        <w:jc w:val="both"/>
        <w:rPr>
          <w:rFonts w:ascii="Aptos" w:hAnsi="Aptos"/>
          <w:bCs/>
          <w:lang w:val="ca-ES"/>
        </w:rPr>
      </w:pPr>
      <w:r w:rsidRPr="00D63FD3">
        <w:rPr>
          <w:rFonts w:ascii="Aptos" w:hAnsi="Aptos"/>
          <w:bCs/>
          <w:lang w:val="ca-ES"/>
        </w:rPr>
        <w:t>En conseqüència, a la jurisdicció ordinària espanyola, l'aplicació de la Carta es limita bàsicament a l'efecte directe i a la transposició de Directives. De fet, és habitual que els jutges espanyols considerin la Carta com un paràmetre interpretatiu i ignorin que el seu valor jurídic és equiparable al dret primari.</w:t>
      </w:r>
    </w:p>
    <w:p w14:paraId="5C42E169" w14:textId="77777777" w:rsidR="00D63FD3" w:rsidRPr="00B83555" w:rsidRDefault="00D63FD3">
      <w:pPr>
        <w:spacing w:after="120" w:line="276" w:lineRule="auto"/>
        <w:jc w:val="both"/>
        <w:rPr>
          <w:rFonts w:ascii="Aptos" w:hAnsi="Aptos"/>
          <w:bCs/>
          <w:lang w:val="ca-ES"/>
        </w:rPr>
      </w:pPr>
    </w:p>
    <w:p w14:paraId="715DA3CE" w14:textId="4B020AB1" w:rsidR="00D63FD3" w:rsidRPr="00D63FD3" w:rsidRDefault="00D63FD3" w:rsidP="00D63FD3">
      <w:pPr>
        <w:spacing w:after="120" w:line="276" w:lineRule="auto"/>
        <w:jc w:val="both"/>
        <w:rPr>
          <w:rFonts w:ascii="Aptos" w:hAnsi="Aptos"/>
          <w:bCs/>
          <w:lang w:val="ca-ES"/>
        </w:rPr>
      </w:pPr>
      <w:r w:rsidRPr="00D63FD3">
        <w:rPr>
          <w:rFonts w:ascii="Aptos" w:hAnsi="Aptos"/>
          <w:bCs/>
          <w:lang w:val="ca-ES"/>
        </w:rPr>
        <w:t xml:space="preserve">El TJUE ha definit amb força precisió els límits de l'article 51 del RTCE sobre l'aplicabilitat de la Carta en el cas de les Directives. </w:t>
      </w:r>
      <w:r w:rsidRPr="00B83555">
        <w:rPr>
          <w:rFonts w:ascii="Aptos" w:hAnsi="Aptos"/>
          <w:bCs/>
          <w:lang w:val="ca-ES"/>
        </w:rPr>
        <w:t xml:space="preserve">En </w:t>
      </w:r>
      <w:r>
        <w:rPr>
          <w:rFonts w:ascii="Aptos" w:hAnsi="Aptos"/>
          <w:bCs/>
          <w:lang w:val="ca-ES"/>
        </w:rPr>
        <w:t>aquest sentit, l’acte de transposició d’una Directiva estarà vinculat a la Carta, bàsicament en dos situacions.</w:t>
      </w:r>
      <w:r w:rsidRPr="00B83555">
        <w:rPr>
          <w:rFonts w:ascii="Aptos" w:hAnsi="Aptos"/>
          <w:bCs/>
          <w:lang w:val="ca-ES"/>
        </w:rPr>
        <w:t xml:space="preserve"> En primer </w:t>
      </w:r>
      <w:r w:rsidRPr="00D63FD3">
        <w:rPr>
          <w:rFonts w:ascii="Aptos" w:hAnsi="Aptos"/>
          <w:bCs/>
          <w:lang w:val="ca-ES"/>
        </w:rPr>
        <w:t xml:space="preserve">lloc, quan la seva aplicació al cas concret no permeti cap marge d'apreciació i, per tant, imposi una obligació específica als estats membres. </w:t>
      </w:r>
      <w:r>
        <w:rPr>
          <w:rFonts w:ascii="Aptos" w:hAnsi="Aptos"/>
          <w:bCs/>
          <w:lang w:val="ca-ES"/>
        </w:rPr>
        <w:t xml:space="preserve">I en segon lloc, quan l’aplicació de la </w:t>
      </w:r>
      <w:r w:rsidRPr="00D63FD3">
        <w:rPr>
          <w:rFonts w:ascii="Aptos" w:hAnsi="Aptos"/>
          <w:bCs/>
          <w:lang w:val="ca-ES"/>
        </w:rPr>
        <w:t>Directiva impliqui una apreciació que pugui menystenir l'eficàcia del dret de la UE.</w:t>
      </w:r>
    </w:p>
    <w:p w14:paraId="2FEFCDC6" w14:textId="77777777" w:rsidR="00D63FD3" w:rsidRPr="00B83555" w:rsidRDefault="00D63FD3">
      <w:pPr>
        <w:spacing w:after="120" w:line="276" w:lineRule="auto"/>
        <w:jc w:val="both"/>
        <w:rPr>
          <w:rFonts w:ascii="Aptos" w:hAnsi="Aptos"/>
          <w:bCs/>
          <w:lang w:val="ca-ES"/>
        </w:rPr>
      </w:pPr>
    </w:p>
    <w:p w14:paraId="1A3FFC84" w14:textId="762BAF9D" w:rsidR="00D63FD3" w:rsidRPr="00D63FD3" w:rsidRDefault="00D63FD3" w:rsidP="00D63FD3">
      <w:pPr>
        <w:spacing w:after="120" w:line="276" w:lineRule="auto"/>
        <w:jc w:val="both"/>
        <w:rPr>
          <w:rFonts w:ascii="Aptos" w:hAnsi="Aptos"/>
          <w:bCs/>
          <w:lang w:val="ca-ES"/>
        </w:rPr>
      </w:pPr>
      <w:r w:rsidRPr="00D63FD3">
        <w:rPr>
          <w:rFonts w:ascii="Aptos" w:hAnsi="Aptos"/>
          <w:bCs/>
          <w:lang w:val="ca-ES"/>
        </w:rPr>
        <w:t xml:space="preserve">Encoratjats per la doctrina del Tribunal Constitucional, la majoria dels òrgans jurisdiccionals ordinaris espanyols s'oposen als actes </w:t>
      </w:r>
      <w:r>
        <w:rPr>
          <w:rFonts w:ascii="Aptos" w:hAnsi="Aptos"/>
          <w:bCs/>
          <w:lang w:val="ca-ES"/>
        </w:rPr>
        <w:t xml:space="preserve">d’aplicació de la </w:t>
      </w:r>
      <w:r w:rsidRPr="00D63FD3">
        <w:rPr>
          <w:rFonts w:ascii="Aptos" w:hAnsi="Aptos"/>
          <w:bCs/>
          <w:lang w:val="ca-ES"/>
        </w:rPr>
        <w:t xml:space="preserve"> Directiva europea i determinen els marges d'apreciació de la Carta. Aquesta realitat ha donat lloc a un conjunt ampli de </w:t>
      </w:r>
      <w:r>
        <w:rPr>
          <w:rFonts w:ascii="Aptos" w:hAnsi="Aptos"/>
          <w:bCs/>
          <w:lang w:val="ca-ES"/>
        </w:rPr>
        <w:t xml:space="preserve">plantejament de qüestions </w:t>
      </w:r>
      <w:r w:rsidRPr="00D63FD3">
        <w:rPr>
          <w:rFonts w:ascii="Aptos" w:hAnsi="Aptos"/>
          <w:bCs/>
          <w:lang w:val="ca-ES"/>
        </w:rPr>
        <w:t xml:space="preserve"> prejudicials sobre l'aplicació de la Carta en el cas de les Directives. Per exemple, sobre tractament de dades </w:t>
      </w:r>
      <w:r w:rsidRPr="00D63FD3">
        <w:rPr>
          <w:rFonts w:ascii="Aptos" w:hAnsi="Aptos"/>
          <w:bCs/>
          <w:lang w:val="ca-ES"/>
        </w:rPr>
        <w:lastRenderedPageBreak/>
        <w:t xml:space="preserve">personals l'assumpte ASNEF (C-468/10 i C-469/10, ECLI:EU:C:2011:777); sobre consumidors i clàusules abusives en préstecs hipotecaris els assumptes Aziz (C-415/11, ECLI:EU:C:2013:164) i Sánchez </w:t>
      </w:r>
      <w:proofErr w:type="spellStart"/>
      <w:r w:rsidRPr="00D63FD3">
        <w:rPr>
          <w:rFonts w:ascii="Aptos" w:hAnsi="Aptos"/>
          <w:bCs/>
          <w:lang w:val="ca-ES"/>
        </w:rPr>
        <w:t>Morcillo</w:t>
      </w:r>
      <w:proofErr w:type="spellEnd"/>
      <w:r w:rsidRPr="00D63FD3">
        <w:rPr>
          <w:rFonts w:ascii="Aptos" w:hAnsi="Aptos"/>
          <w:bCs/>
          <w:lang w:val="ca-ES"/>
        </w:rPr>
        <w:t xml:space="preserve"> (C-169/14, ECLI:EU:C:2014:2099); sobre discriminació per raó d'edat en una convocatòria pública l'assumpte Vital Pérez (C-416/13, ECLI:EU:C:2014:2371); o sobre contractes de treball i períodes de prova l'assumpte </w:t>
      </w:r>
      <w:proofErr w:type="spellStart"/>
      <w:r w:rsidRPr="00D63FD3">
        <w:rPr>
          <w:rFonts w:ascii="Aptos" w:hAnsi="Aptos"/>
          <w:bCs/>
          <w:lang w:val="ca-ES"/>
        </w:rPr>
        <w:t>Nisttahuz</w:t>
      </w:r>
      <w:proofErr w:type="spellEnd"/>
      <w:r w:rsidRPr="00D63FD3">
        <w:rPr>
          <w:rFonts w:ascii="Aptos" w:hAnsi="Aptos"/>
          <w:bCs/>
          <w:lang w:val="ca-ES"/>
        </w:rPr>
        <w:t xml:space="preserve"> (C-117/14, ECLI:EU:C:2015:60).</w:t>
      </w:r>
    </w:p>
    <w:p w14:paraId="3970C427" w14:textId="77777777" w:rsidR="0030456A" w:rsidRPr="00B83555" w:rsidRDefault="0030456A" w:rsidP="00740BB9">
      <w:pPr>
        <w:spacing w:after="120" w:line="276" w:lineRule="auto"/>
        <w:jc w:val="both"/>
        <w:rPr>
          <w:rFonts w:ascii="Aptos" w:hAnsi="Aptos" w:cstheme="minorHAnsi"/>
          <w:highlight w:val="yellow"/>
          <w:lang w:val="ca-ES"/>
        </w:rPr>
      </w:pPr>
    </w:p>
    <w:p w14:paraId="3621DA8B" w14:textId="77777777" w:rsidR="00E712E3" w:rsidRPr="00B83555" w:rsidRDefault="00AC50A8" w:rsidP="00516EE2">
      <w:pPr>
        <w:pStyle w:val="Pargrafdellista"/>
        <w:numPr>
          <w:ilvl w:val="2"/>
          <w:numId w:val="51"/>
        </w:numPr>
        <w:spacing w:after="120" w:line="276" w:lineRule="auto"/>
        <w:contextualSpacing w:val="0"/>
        <w:jc w:val="both"/>
        <w:rPr>
          <w:rFonts w:ascii="Aptos" w:hAnsi="Aptos" w:cstheme="minorHAnsi"/>
          <w:b/>
          <w:lang w:val="ca-ES"/>
        </w:rPr>
      </w:pPr>
      <w:r w:rsidRPr="00B83555">
        <w:rPr>
          <w:rFonts w:ascii="Aptos" w:hAnsi="Aptos" w:cstheme="minorHAnsi"/>
          <w:b/>
          <w:lang w:val="ca-ES"/>
        </w:rPr>
        <w:t>Irlanda</w:t>
      </w:r>
    </w:p>
    <w:p w14:paraId="135BFE20" w14:textId="77777777" w:rsidR="00EE66D8" w:rsidRDefault="00EE66D8" w:rsidP="00EE66D8">
      <w:pPr>
        <w:spacing w:after="120" w:line="276" w:lineRule="auto"/>
        <w:jc w:val="both"/>
        <w:rPr>
          <w:rFonts w:ascii="Aptos" w:hAnsi="Aptos"/>
          <w:lang w:val="ca-ES"/>
        </w:rPr>
      </w:pPr>
    </w:p>
    <w:p w14:paraId="750564FC" w14:textId="6962EE47" w:rsidR="00EE66D8" w:rsidRPr="00EE66D8" w:rsidRDefault="00EE66D8" w:rsidP="00EE66D8">
      <w:pPr>
        <w:spacing w:after="120" w:line="276" w:lineRule="auto"/>
        <w:jc w:val="both"/>
        <w:rPr>
          <w:rFonts w:ascii="Aptos" w:hAnsi="Aptos"/>
          <w:lang w:val="ca-ES"/>
        </w:rPr>
      </w:pPr>
      <w:r w:rsidRPr="00EE66D8">
        <w:rPr>
          <w:rFonts w:ascii="Aptos" w:hAnsi="Aptos"/>
          <w:lang w:val="ca-ES"/>
        </w:rPr>
        <w:t xml:space="preserve">La Constitució irlandesa fa referència a la primacia del Dret de la Unió Europea (UE) a l'article 29, però no </w:t>
      </w:r>
      <w:r>
        <w:rPr>
          <w:rFonts w:ascii="Aptos" w:hAnsi="Aptos"/>
          <w:lang w:val="ca-ES"/>
        </w:rPr>
        <w:t xml:space="preserve">fa referència </w:t>
      </w:r>
      <w:r w:rsidRPr="00EE66D8">
        <w:rPr>
          <w:rFonts w:ascii="Aptos" w:hAnsi="Aptos"/>
          <w:lang w:val="ca-ES"/>
        </w:rPr>
        <w:t xml:space="preserve"> específicament</w:t>
      </w:r>
      <w:r>
        <w:rPr>
          <w:rFonts w:ascii="Aptos" w:hAnsi="Aptos"/>
          <w:lang w:val="ca-ES"/>
        </w:rPr>
        <w:t xml:space="preserve"> a </w:t>
      </w:r>
      <w:r w:rsidRPr="00EE66D8">
        <w:rPr>
          <w:rFonts w:ascii="Aptos" w:hAnsi="Aptos"/>
          <w:lang w:val="ca-ES"/>
        </w:rPr>
        <w:t xml:space="preserve"> la Carta. En aquest context, cal assenyalar que va caldre una esmena per permetre l'adhesió de l'Estat a la UE i evitar conflictes entre les disposicions constitucionals i el Dret de la UE. Això es va aconseguir amb la Tercera Esmena de la Llei Constitucional de 1972.</w:t>
      </w:r>
    </w:p>
    <w:p w14:paraId="2F49A0BB" w14:textId="77777777" w:rsidR="00EE66D8" w:rsidRPr="00B83555" w:rsidRDefault="00EE66D8">
      <w:pPr>
        <w:spacing w:after="120" w:line="276" w:lineRule="auto"/>
        <w:jc w:val="both"/>
        <w:rPr>
          <w:rFonts w:ascii="Aptos" w:hAnsi="Aptos"/>
          <w:lang w:val="ca-ES"/>
        </w:rPr>
      </w:pPr>
    </w:p>
    <w:p w14:paraId="7B2C2736" w14:textId="36433D63" w:rsidR="00EE66D8" w:rsidRPr="00EE66D8" w:rsidRDefault="00EE66D8" w:rsidP="00EE66D8">
      <w:pPr>
        <w:spacing w:after="120" w:line="276" w:lineRule="auto"/>
        <w:jc w:val="both"/>
        <w:rPr>
          <w:rFonts w:ascii="Aptos" w:hAnsi="Aptos"/>
          <w:lang w:val="ca-ES"/>
        </w:rPr>
      </w:pPr>
      <w:r w:rsidRPr="00EE66D8">
        <w:rPr>
          <w:rFonts w:ascii="Aptos" w:hAnsi="Aptos"/>
          <w:lang w:val="ca-ES"/>
        </w:rPr>
        <w:t xml:space="preserve">El desembre del 2009 es va produir un canvi substancial en el marc de protecció dels drets humans de la UE. </w:t>
      </w:r>
      <w:r w:rsidRPr="00B83555">
        <w:rPr>
          <w:rFonts w:ascii="Aptos" w:hAnsi="Aptos"/>
          <w:lang w:val="ca-ES"/>
        </w:rPr>
        <w:t>Des</w:t>
      </w:r>
      <w:r>
        <w:rPr>
          <w:rFonts w:ascii="Aptos" w:hAnsi="Aptos"/>
          <w:lang w:val="ca-ES"/>
        </w:rPr>
        <w:t xml:space="preserve"> de llavor, </w:t>
      </w:r>
      <w:r w:rsidRPr="00B83555">
        <w:rPr>
          <w:rFonts w:ascii="Aptos" w:hAnsi="Aptos"/>
          <w:lang w:val="ca-ES"/>
        </w:rPr>
        <w:t xml:space="preserve"> Irlanda està vinculada p</w:t>
      </w:r>
      <w:r>
        <w:rPr>
          <w:rFonts w:ascii="Aptos" w:hAnsi="Aptos"/>
          <w:lang w:val="ca-ES"/>
        </w:rPr>
        <w:t>e</w:t>
      </w:r>
      <w:r w:rsidRPr="00B83555">
        <w:rPr>
          <w:rFonts w:ascii="Aptos" w:hAnsi="Aptos"/>
          <w:lang w:val="ca-ES"/>
        </w:rPr>
        <w:t xml:space="preserve">r la Carta, que </w:t>
      </w:r>
      <w:r>
        <w:rPr>
          <w:rFonts w:ascii="Aptos" w:hAnsi="Aptos"/>
          <w:lang w:val="ca-ES"/>
        </w:rPr>
        <w:t>disposa del  mateix valor jurídic que els Tractats de la UE entre els estats membres.</w:t>
      </w:r>
      <w:r w:rsidRPr="00B83555">
        <w:rPr>
          <w:rFonts w:ascii="Aptos" w:hAnsi="Aptos"/>
          <w:lang w:val="ca-ES"/>
        </w:rPr>
        <w:t xml:space="preserve"> </w:t>
      </w:r>
      <w:r>
        <w:rPr>
          <w:rFonts w:ascii="Aptos" w:hAnsi="Aptos"/>
          <w:lang w:val="ca-ES"/>
        </w:rPr>
        <w:t xml:space="preserve">És </w:t>
      </w:r>
      <w:r w:rsidRPr="00EE66D8">
        <w:rPr>
          <w:rFonts w:ascii="Aptos" w:hAnsi="Aptos"/>
          <w:lang w:val="ca-ES"/>
        </w:rPr>
        <w:t>fonamental recordar que la Carta només entra en joc quan sorgeix un litigi relacionat amb el dret de la UE. o apliquen lleis nacionals que incorporen el Dret de la UE, o quan les seves autoritats apliquen directament el Dret de la UE. Això no obstant, la Carta no serà aplicable si s'aprova una nova llei irlandesa que no tingui res a veure amb el Dret de la UE.  Quan la Carta sigui aplicable, els tribunals irlandesos l'aplicaran immediatament i, en cas de litigi, prevaldrà sobre la legislació nacional. Això implica que els jutges dels tribunals</w:t>
      </w:r>
      <w:r>
        <w:rPr>
          <w:rFonts w:ascii="Aptos" w:hAnsi="Aptos"/>
          <w:lang w:val="ca-ES"/>
        </w:rPr>
        <w:t xml:space="preserve"> </w:t>
      </w:r>
      <w:r w:rsidRPr="00EE66D8">
        <w:rPr>
          <w:rFonts w:ascii="Aptos" w:hAnsi="Aptos"/>
          <w:lang w:val="ca-ES"/>
        </w:rPr>
        <w:t>irlandesos han de fer servir la Carta i que pot servir de fonament per a una demanda. A continuació s'enunciarà més clarament com s'aplica això a la pràctica judicial.</w:t>
      </w:r>
    </w:p>
    <w:p w14:paraId="4CD46C67" w14:textId="77777777" w:rsidR="00EE66D8" w:rsidRPr="00B83555" w:rsidRDefault="00EE66D8">
      <w:pPr>
        <w:spacing w:after="120" w:line="276" w:lineRule="auto"/>
        <w:jc w:val="both"/>
        <w:rPr>
          <w:rFonts w:ascii="Aptos" w:hAnsi="Aptos"/>
          <w:lang w:val="ca-ES"/>
        </w:rPr>
      </w:pPr>
    </w:p>
    <w:p w14:paraId="70AB2CDF" w14:textId="77777777" w:rsidR="00E712E3" w:rsidRPr="00B83555" w:rsidRDefault="00AC50A8">
      <w:pPr>
        <w:spacing w:after="120" w:line="276" w:lineRule="auto"/>
        <w:jc w:val="both"/>
        <w:rPr>
          <w:rFonts w:ascii="Aptos" w:hAnsi="Aptos"/>
          <w:i/>
          <w:lang w:val="ca-ES"/>
        </w:rPr>
      </w:pPr>
      <w:r w:rsidRPr="00B83555">
        <w:rPr>
          <w:rFonts w:ascii="Aptos" w:hAnsi="Aptos"/>
          <w:i/>
          <w:lang w:val="ca-ES"/>
        </w:rPr>
        <w:t xml:space="preserve">A. </w:t>
      </w:r>
      <w:proofErr w:type="spellStart"/>
      <w:r w:rsidR="00740BB9" w:rsidRPr="00082F4E">
        <w:rPr>
          <w:rFonts w:ascii="Aptos" w:hAnsi="Aptos"/>
          <w:i/>
          <w:lang w:val="ca-ES"/>
        </w:rPr>
        <w:t>Bringing</w:t>
      </w:r>
      <w:proofErr w:type="spellEnd"/>
      <w:r w:rsidR="00740BB9" w:rsidRPr="00082F4E">
        <w:rPr>
          <w:rFonts w:ascii="Aptos" w:hAnsi="Aptos"/>
          <w:i/>
          <w:lang w:val="ca-ES"/>
        </w:rPr>
        <w:t xml:space="preserve"> </w:t>
      </w:r>
      <w:proofErr w:type="spellStart"/>
      <w:r w:rsidR="00740BB9" w:rsidRPr="00082F4E">
        <w:rPr>
          <w:rFonts w:ascii="Aptos" w:hAnsi="Aptos"/>
          <w:i/>
          <w:lang w:val="ca-ES"/>
        </w:rPr>
        <w:t>human</w:t>
      </w:r>
      <w:proofErr w:type="spellEnd"/>
      <w:r w:rsidR="00740BB9" w:rsidRPr="00082F4E">
        <w:rPr>
          <w:rFonts w:ascii="Aptos" w:hAnsi="Aptos"/>
          <w:i/>
          <w:lang w:val="ca-ES"/>
        </w:rPr>
        <w:t xml:space="preserve"> </w:t>
      </w:r>
      <w:proofErr w:type="spellStart"/>
      <w:r w:rsidR="00740BB9" w:rsidRPr="00082F4E">
        <w:rPr>
          <w:rFonts w:ascii="Aptos" w:hAnsi="Aptos"/>
          <w:i/>
          <w:lang w:val="ca-ES"/>
        </w:rPr>
        <w:t>rights</w:t>
      </w:r>
      <w:proofErr w:type="spellEnd"/>
      <w:r w:rsidR="00740BB9" w:rsidRPr="00082F4E">
        <w:rPr>
          <w:rFonts w:ascii="Aptos" w:hAnsi="Aptos"/>
          <w:i/>
          <w:lang w:val="ca-ES"/>
        </w:rPr>
        <w:t xml:space="preserve"> home</w:t>
      </w:r>
      <w:r w:rsidR="00740BB9" w:rsidRPr="00B83555">
        <w:rPr>
          <w:rFonts w:ascii="Aptos" w:hAnsi="Aptos"/>
          <w:i/>
          <w:lang w:val="ca-ES"/>
        </w:rPr>
        <w:t xml:space="preserve"> - </w:t>
      </w:r>
      <w:proofErr w:type="spellStart"/>
      <w:r w:rsidR="00740BB9" w:rsidRPr="00B83555">
        <w:rPr>
          <w:rFonts w:ascii="Aptos" w:hAnsi="Aptos"/>
          <w:i/>
          <w:lang w:val="ca-ES"/>
        </w:rPr>
        <w:t>how</w:t>
      </w:r>
      <w:proofErr w:type="spellEnd"/>
      <w:r w:rsidR="00740BB9" w:rsidRPr="00B83555">
        <w:rPr>
          <w:rFonts w:ascii="Aptos" w:hAnsi="Aptos"/>
          <w:i/>
          <w:lang w:val="ca-ES"/>
        </w:rPr>
        <w:t xml:space="preserve"> </w:t>
      </w:r>
      <w:proofErr w:type="spellStart"/>
      <w:r w:rsidR="00740BB9" w:rsidRPr="00B83555">
        <w:rPr>
          <w:rFonts w:ascii="Aptos" w:hAnsi="Aptos"/>
          <w:i/>
          <w:lang w:val="ca-ES"/>
        </w:rPr>
        <w:t>Irish</w:t>
      </w:r>
      <w:proofErr w:type="spellEnd"/>
      <w:r w:rsidR="00740BB9" w:rsidRPr="00B83555">
        <w:rPr>
          <w:rFonts w:ascii="Aptos" w:hAnsi="Aptos"/>
          <w:i/>
          <w:lang w:val="ca-ES"/>
        </w:rPr>
        <w:t xml:space="preserve"> </w:t>
      </w:r>
      <w:proofErr w:type="spellStart"/>
      <w:r w:rsidR="00740BB9" w:rsidRPr="00B83555">
        <w:rPr>
          <w:rFonts w:ascii="Aptos" w:hAnsi="Aptos"/>
          <w:i/>
          <w:lang w:val="ca-ES"/>
        </w:rPr>
        <w:t>Courts</w:t>
      </w:r>
      <w:proofErr w:type="spellEnd"/>
      <w:r w:rsidR="00740BB9" w:rsidRPr="00B83555">
        <w:rPr>
          <w:rFonts w:ascii="Aptos" w:hAnsi="Aptos"/>
          <w:i/>
          <w:lang w:val="ca-ES"/>
        </w:rPr>
        <w:t xml:space="preserve"> </w:t>
      </w:r>
      <w:proofErr w:type="spellStart"/>
      <w:r w:rsidR="00740BB9" w:rsidRPr="00B83555">
        <w:rPr>
          <w:rFonts w:ascii="Aptos" w:hAnsi="Aptos"/>
          <w:i/>
          <w:lang w:val="ca-ES"/>
        </w:rPr>
        <w:t>and</w:t>
      </w:r>
      <w:proofErr w:type="spellEnd"/>
      <w:r w:rsidR="00740BB9" w:rsidRPr="00B83555">
        <w:rPr>
          <w:rFonts w:ascii="Aptos" w:hAnsi="Aptos"/>
          <w:i/>
          <w:lang w:val="ca-ES"/>
        </w:rPr>
        <w:t xml:space="preserve"> </w:t>
      </w:r>
      <w:proofErr w:type="spellStart"/>
      <w:r w:rsidR="00740BB9" w:rsidRPr="00B83555">
        <w:rPr>
          <w:rFonts w:ascii="Aptos" w:hAnsi="Aptos"/>
          <w:i/>
          <w:lang w:val="ca-ES"/>
        </w:rPr>
        <w:t>the</w:t>
      </w:r>
      <w:proofErr w:type="spellEnd"/>
      <w:r w:rsidR="00740BB9" w:rsidRPr="00B83555">
        <w:rPr>
          <w:rFonts w:ascii="Aptos" w:hAnsi="Aptos"/>
          <w:i/>
          <w:lang w:val="ca-ES"/>
        </w:rPr>
        <w:t xml:space="preserve"> CJEU </w:t>
      </w:r>
      <w:proofErr w:type="spellStart"/>
      <w:r w:rsidR="00740BB9" w:rsidRPr="00B83555">
        <w:rPr>
          <w:rFonts w:ascii="Aptos" w:hAnsi="Aptos"/>
          <w:i/>
          <w:lang w:val="ca-ES"/>
        </w:rPr>
        <w:t>domesticate</w:t>
      </w:r>
      <w:proofErr w:type="spellEnd"/>
      <w:r w:rsidR="00740BB9" w:rsidRPr="00B83555">
        <w:rPr>
          <w:rFonts w:ascii="Aptos" w:hAnsi="Aptos"/>
          <w:i/>
          <w:lang w:val="ca-ES"/>
        </w:rPr>
        <w:t xml:space="preserve"> </w:t>
      </w:r>
      <w:proofErr w:type="spellStart"/>
      <w:r w:rsidR="00740BB9" w:rsidRPr="00B83555">
        <w:rPr>
          <w:rFonts w:ascii="Aptos" w:hAnsi="Aptos"/>
          <w:i/>
          <w:lang w:val="ca-ES"/>
        </w:rPr>
        <w:t>the</w:t>
      </w:r>
      <w:proofErr w:type="spellEnd"/>
      <w:r w:rsidR="00740BB9" w:rsidRPr="00B83555">
        <w:rPr>
          <w:rFonts w:ascii="Aptos" w:hAnsi="Aptos"/>
          <w:i/>
          <w:lang w:val="ca-ES"/>
        </w:rPr>
        <w:t xml:space="preserve"> Charter in </w:t>
      </w:r>
      <w:proofErr w:type="spellStart"/>
      <w:r w:rsidR="00740BB9" w:rsidRPr="00B83555">
        <w:rPr>
          <w:rFonts w:ascii="Aptos" w:hAnsi="Aptos"/>
          <w:i/>
          <w:lang w:val="ca-ES"/>
        </w:rPr>
        <w:t>Ireland</w:t>
      </w:r>
      <w:proofErr w:type="spellEnd"/>
      <w:r w:rsidRPr="00B83555">
        <w:rPr>
          <w:rFonts w:ascii="Aptos" w:hAnsi="Aptos"/>
          <w:i/>
          <w:lang w:val="ca-ES"/>
        </w:rPr>
        <w:t>.</w:t>
      </w:r>
    </w:p>
    <w:p w14:paraId="7F6540BE" w14:textId="77777777" w:rsidR="00082F4E" w:rsidRDefault="00082F4E">
      <w:pPr>
        <w:spacing w:after="120" w:line="276" w:lineRule="auto"/>
        <w:jc w:val="both"/>
        <w:rPr>
          <w:rFonts w:ascii="Aptos" w:hAnsi="Aptos"/>
          <w:lang w:val="ca-ES"/>
        </w:rPr>
      </w:pPr>
    </w:p>
    <w:p w14:paraId="71E5602B" w14:textId="07E7B5F0" w:rsidR="00E712E3" w:rsidRDefault="00082F4E" w:rsidP="00082F4E">
      <w:pPr>
        <w:spacing w:after="120" w:line="276" w:lineRule="auto"/>
        <w:jc w:val="both"/>
        <w:rPr>
          <w:rFonts w:ascii="Aptos" w:hAnsi="Aptos"/>
          <w:lang w:val="ca-ES"/>
        </w:rPr>
      </w:pPr>
      <w:r w:rsidRPr="00082F4E">
        <w:rPr>
          <w:rFonts w:ascii="Aptos" w:hAnsi="Aptos"/>
          <w:lang w:val="ca-ES"/>
        </w:rPr>
        <w:t xml:space="preserve">El Tribunal de Justícia de la UE (d'ara endavant, el "TJUE" o el "Tribunal") ha tingut durant molt de temps una participació limitada en l'àmbit dels drets fonamentals europeus. Tot i que el nombre d'assumptes relacionats amb reclamacions substantives de drets humans va continuar sent baix en les primeres dècades, el Tribunal va aconseguir resultats significatius al llarg dels anys en reconèixer els drets fonamentals com a principis generals del Dret de la UE i avaluar la </w:t>
      </w:r>
      <w:r w:rsidRPr="00082F4E">
        <w:rPr>
          <w:rFonts w:ascii="Aptos" w:hAnsi="Aptos"/>
          <w:lang w:val="ca-ES"/>
        </w:rPr>
        <w:lastRenderedPageBreak/>
        <w:t xml:space="preserve">compatibilitat de les mesures nacionals i europees amb aquests principis. També es va criticar sovint </w:t>
      </w:r>
      <w:r>
        <w:rPr>
          <w:rFonts w:ascii="Aptos" w:hAnsi="Aptos"/>
          <w:lang w:val="ca-ES"/>
        </w:rPr>
        <w:t>a</w:t>
      </w:r>
      <w:r w:rsidRPr="00082F4E">
        <w:rPr>
          <w:rFonts w:ascii="Aptos" w:hAnsi="Aptos"/>
          <w:lang w:val="ca-ES"/>
        </w:rPr>
        <w:t>l Tribunal per no tenir "mentalitat de drets fonamentals", per "prendre's els drets de debò" i per adoptar un "discurs de drets" per recolzar la supremacia del dret de la UE.</w:t>
      </w:r>
      <w:r w:rsidR="00AC50A8" w:rsidRPr="00B83555">
        <w:rPr>
          <w:rStyle w:val="Refernciadenotaapeudepgina"/>
          <w:rFonts w:ascii="Aptos" w:hAnsi="Aptos"/>
          <w:lang w:val="ca-ES"/>
        </w:rPr>
        <w:footnoteReference w:id="1"/>
      </w:r>
    </w:p>
    <w:p w14:paraId="39E3FD29" w14:textId="77777777" w:rsidR="00082F4E" w:rsidRPr="00B83555" w:rsidRDefault="00082F4E">
      <w:pPr>
        <w:spacing w:after="120" w:line="276" w:lineRule="auto"/>
        <w:jc w:val="both"/>
        <w:rPr>
          <w:rFonts w:ascii="Aptos" w:hAnsi="Aptos"/>
          <w:lang w:val="ca-ES"/>
        </w:rPr>
      </w:pPr>
    </w:p>
    <w:p w14:paraId="26FE9301" w14:textId="6C2DFB61" w:rsidR="00082F4E" w:rsidRPr="00082F4E" w:rsidRDefault="00082F4E" w:rsidP="00082F4E">
      <w:pPr>
        <w:spacing w:after="120" w:line="276" w:lineRule="auto"/>
        <w:jc w:val="both"/>
        <w:rPr>
          <w:rFonts w:ascii="Aptos" w:hAnsi="Aptos"/>
          <w:lang w:val="ca-ES"/>
        </w:rPr>
      </w:pPr>
      <w:r w:rsidRPr="00082F4E">
        <w:rPr>
          <w:rFonts w:ascii="Aptos" w:hAnsi="Aptos"/>
          <w:lang w:val="ca-ES"/>
        </w:rPr>
        <w:t>L'amplitud de la política i la legislació de la UE no ha deixat de créixer, i avui el cos legislatiu de la UE aborda una àmplia gamma de temes, com ara la seguretat, la privadesa</w:t>
      </w:r>
      <w:r>
        <w:rPr>
          <w:rFonts w:ascii="Aptos" w:hAnsi="Aptos"/>
          <w:lang w:val="ca-ES"/>
        </w:rPr>
        <w:t xml:space="preserve">, </w:t>
      </w:r>
      <w:r w:rsidRPr="00082F4E">
        <w:rPr>
          <w:rFonts w:ascii="Aptos" w:hAnsi="Aptos"/>
          <w:lang w:val="ca-ES"/>
        </w:rPr>
        <w:t xml:space="preserve"> la immigració i l'asil. Dit altrament, la UE és un òrgan legislatiu omnipresent i en constant expansió que pot afectar els drets humans, el benestar i la sobirania nacional de diverses </w:t>
      </w:r>
      <w:proofErr w:type="spellStart"/>
      <w:r>
        <w:rPr>
          <w:rFonts w:ascii="Aptos" w:hAnsi="Aptos"/>
          <w:lang w:val="ca-ES"/>
        </w:rPr>
        <w:t>forme</w:t>
      </w:r>
      <w:proofErr w:type="spellEnd"/>
      <w:r w:rsidRPr="00082F4E">
        <w:rPr>
          <w:rFonts w:ascii="Aptos" w:hAnsi="Aptos"/>
          <w:lang w:val="ca-ES"/>
        </w:rPr>
        <w:t>. En conseqüència, les sol·licituds de decisions sobre qüestions relatives als drets humans, així com a la interpretació i l'aplicació de la Carta de Drets, són objecte d'una interacció constant entre els tribunals irlandesos i el TJUE.</w:t>
      </w:r>
    </w:p>
    <w:p w14:paraId="4F83E8EE" w14:textId="77777777" w:rsidR="00082F4E" w:rsidRDefault="00082F4E" w:rsidP="00082F4E">
      <w:pPr>
        <w:spacing w:after="120" w:line="276" w:lineRule="auto"/>
        <w:jc w:val="both"/>
        <w:rPr>
          <w:rFonts w:ascii="Aptos" w:hAnsi="Aptos"/>
          <w:lang w:val="ca-ES"/>
        </w:rPr>
      </w:pPr>
    </w:p>
    <w:p w14:paraId="33F18780" w14:textId="15A3FF40" w:rsidR="00082F4E" w:rsidRPr="00082F4E" w:rsidRDefault="00082F4E" w:rsidP="00082F4E">
      <w:pPr>
        <w:spacing w:after="120" w:line="276" w:lineRule="auto"/>
        <w:jc w:val="both"/>
        <w:rPr>
          <w:rFonts w:ascii="Aptos" w:hAnsi="Aptos"/>
          <w:lang w:val="ca-ES"/>
        </w:rPr>
      </w:pPr>
      <w:r w:rsidRPr="00082F4E">
        <w:rPr>
          <w:rFonts w:ascii="Aptos" w:hAnsi="Aptos"/>
          <w:lang w:val="ca-ES"/>
        </w:rPr>
        <w:t>A continuació es destaquen dos exemples d'aquestes interaccions que van conduir a una domesticació més gran de la Carta a l'Estat.</w:t>
      </w:r>
    </w:p>
    <w:p w14:paraId="0FC9710C" w14:textId="77777777" w:rsidR="00082F4E" w:rsidRPr="00B83555" w:rsidRDefault="00082F4E">
      <w:pPr>
        <w:spacing w:after="120" w:line="276" w:lineRule="auto"/>
        <w:jc w:val="both"/>
        <w:rPr>
          <w:rFonts w:ascii="Aptos" w:hAnsi="Aptos"/>
          <w:lang w:val="ca-ES"/>
        </w:rPr>
      </w:pPr>
    </w:p>
    <w:p w14:paraId="26E40E61" w14:textId="0DA1B284" w:rsidR="00E712E3" w:rsidRPr="00B83555" w:rsidRDefault="00AC50A8">
      <w:pPr>
        <w:pStyle w:val="Pargrafdellista"/>
        <w:numPr>
          <w:ilvl w:val="0"/>
          <w:numId w:val="46"/>
        </w:numPr>
        <w:spacing w:after="120" w:line="276" w:lineRule="auto"/>
        <w:jc w:val="both"/>
        <w:rPr>
          <w:rFonts w:ascii="Aptos" w:hAnsi="Aptos"/>
          <w:lang w:val="ca-ES"/>
        </w:rPr>
      </w:pPr>
      <w:r w:rsidRPr="00B83555">
        <w:rPr>
          <w:rFonts w:ascii="Aptos" w:hAnsi="Aptos"/>
          <w:lang w:val="ca-ES"/>
        </w:rPr>
        <w:t>Respe</w:t>
      </w:r>
      <w:r w:rsidR="00082F4E">
        <w:rPr>
          <w:rFonts w:ascii="Aptos" w:hAnsi="Aptos"/>
          <w:lang w:val="ca-ES"/>
        </w:rPr>
        <w:t xml:space="preserve">cte a </w:t>
      </w:r>
      <w:r w:rsidRPr="00B83555">
        <w:rPr>
          <w:rFonts w:ascii="Aptos" w:hAnsi="Aptos"/>
          <w:lang w:val="ca-ES"/>
        </w:rPr>
        <w:t xml:space="preserve"> la vida privada </w:t>
      </w:r>
      <w:r w:rsidR="00082F4E">
        <w:rPr>
          <w:rFonts w:ascii="Aptos" w:hAnsi="Aptos"/>
          <w:lang w:val="ca-ES"/>
        </w:rPr>
        <w:t>i</w:t>
      </w:r>
      <w:r w:rsidRPr="00B83555">
        <w:rPr>
          <w:rFonts w:ascii="Aptos" w:hAnsi="Aptos"/>
          <w:lang w:val="ca-ES"/>
        </w:rPr>
        <w:t xml:space="preserve"> familiar </w:t>
      </w:r>
      <w:r w:rsidR="00082F4E">
        <w:rPr>
          <w:rFonts w:ascii="Aptos" w:hAnsi="Aptos"/>
          <w:lang w:val="ca-ES"/>
        </w:rPr>
        <w:t xml:space="preserve">i </w:t>
      </w:r>
      <w:r w:rsidR="00082F4E" w:rsidRPr="00B83555">
        <w:rPr>
          <w:rFonts w:ascii="Aptos" w:hAnsi="Aptos"/>
          <w:lang w:val="ca-ES"/>
        </w:rPr>
        <w:t>Protecció</w:t>
      </w:r>
      <w:r w:rsidRPr="00B83555">
        <w:rPr>
          <w:rFonts w:ascii="Aptos" w:hAnsi="Aptos"/>
          <w:lang w:val="ca-ES"/>
        </w:rPr>
        <w:t xml:space="preserve"> de da</w:t>
      </w:r>
      <w:r w:rsidR="00082F4E">
        <w:rPr>
          <w:rFonts w:ascii="Aptos" w:hAnsi="Aptos"/>
          <w:lang w:val="ca-ES"/>
        </w:rPr>
        <w:t>des personals.</w:t>
      </w:r>
      <w:r w:rsidRPr="00B83555">
        <w:rPr>
          <w:rFonts w:ascii="Aptos" w:hAnsi="Aptos"/>
          <w:lang w:val="ca-ES"/>
        </w:rPr>
        <w:t xml:space="preserve"> </w:t>
      </w:r>
    </w:p>
    <w:p w14:paraId="3BBEB8EE" w14:textId="43BCD978" w:rsidR="00082F4E" w:rsidRPr="00082F4E" w:rsidRDefault="00082F4E" w:rsidP="00082F4E">
      <w:pPr>
        <w:spacing w:after="120" w:line="276" w:lineRule="auto"/>
        <w:jc w:val="both"/>
        <w:rPr>
          <w:rFonts w:ascii="Aptos" w:hAnsi="Aptos"/>
          <w:lang w:val="ca-ES"/>
        </w:rPr>
      </w:pPr>
      <w:r w:rsidRPr="00082F4E">
        <w:rPr>
          <w:rFonts w:ascii="Aptos" w:hAnsi="Aptos"/>
          <w:lang w:val="ca-ES"/>
        </w:rPr>
        <w:t xml:space="preserve">És obligatori interpretar totes les disposicions de dret derivat de la UE de conformitat amb la Carta. </w:t>
      </w:r>
      <w:r w:rsidRPr="00B83555">
        <w:rPr>
          <w:rFonts w:ascii="Aptos" w:hAnsi="Aptos"/>
          <w:lang w:val="ca-ES"/>
        </w:rPr>
        <w:t>A</w:t>
      </w:r>
      <w:r>
        <w:rPr>
          <w:rFonts w:ascii="Aptos" w:hAnsi="Aptos"/>
          <w:lang w:val="ca-ES"/>
        </w:rPr>
        <w:t xml:space="preserve">mb aquesta finalitat, el  Dret derivat que infringeixi la Carta ha de ser descartat </w:t>
      </w:r>
      <w:r w:rsidRPr="00B83555">
        <w:rPr>
          <w:rFonts w:ascii="Aptos" w:hAnsi="Aptos"/>
          <w:lang w:val="ca-ES"/>
        </w:rPr>
        <w:t xml:space="preserve"> </w:t>
      </w:r>
      <w:r>
        <w:rPr>
          <w:rFonts w:ascii="Aptos" w:hAnsi="Aptos"/>
          <w:lang w:val="ca-ES"/>
        </w:rPr>
        <w:t xml:space="preserve">quan no  disposi d’una interpretació  adequada. En el  cas d’un recurs directe d’anul·lació, segons </w:t>
      </w:r>
      <w:r w:rsidRPr="00082F4E">
        <w:rPr>
          <w:rFonts w:ascii="Aptos" w:hAnsi="Aptos"/>
          <w:lang w:val="ca-ES"/>
        </w:rPr>
        <w:t xml:space="preserve">s'estipula a l'article 263 del Tractat de Funcionament de la Unió Europea (TFUE), o d'una qüestió prejudicial (article 267 del TFUE), el TJUE és l'única autoritat facultada per declarar il·legals les disposicions de la legislació de la UE. </w:t>
      </w:r>
      <w:r w:rsidR="007D3B3A" w:rsidRPr="00B83555">
        <w:rPr>
          <w:rFonts w:ascii="Aptos" w:hAnsi="Aptos"/>
          <w:lang w:val="ca-ES"/>
        </w:rPr>
        <w:t xml:space="preserve">El TJUE </w:t>
      </w:r>
      <w:r w:rsidR="007D3B3A">
        <w:rPr>
          <w:rFonts w:ascii="Aptos" w:hAnsi="Aptos"/>
          <w:lang w:val="ca-ES"/>
        </w:rPr>
        <w:t xml:space="preserve">va dictar una sèrie de sentències que declaraven invàlides determinades disposicions de la legislació de la UE o un acte derivat de la UE per entrar en conflicte amb la Carta, amb </w:t>
      </w:r>
      <w:r w:rsidRPr="00082F4E">
        <w:rPr>
          <w:rFonts w:ascii="Aptos" w:hAnsi="Aptos"/>
          <w:lang w:val="ca-ES"/>
        </w:rPr>
        <w:t xml:space="preserve">efecte en assumptes que afectaven la República d'Irlanda (com el C-293/12). </w:t>
      </w:r>
      <w:r w:rsidR="007D3B3A">
        <w:rPr>
          <w:rFonts w:ascii="Aptos" w:hAnsi="Aptos"/>
          <w:lang w:val="ca-ES"/>
        </w:rPr>
        <w:t xml:space="preserve">Aquest </w:t>
      </w:r>
      <w:r w:rsidR="00E21672">
        <w:rPr>
          <w:rFonts w:ascii="Aptos" w:hAnsi="Aptos"/>
          <w:lang w:val="ca-ES"/>
        </w:rPr>
        <w:t>assumpte</w:t>
      </w:r>
      <w:r w:rsidR="007D3B3A">
        <w:rPr>
          <w:rFonts w:ascii="Aptos" w:hAnsi="Aptos"/>
          <w:lang w:val="ca-ES"/>
        </w:rPr>
        <w:t xml:space="preserve"> concret </w:t>
      </w:r>
      <w:r w:rsidRPr="00082F4E">
        <w:rPr>
          <w:rFonts w:ascii="Aptos" w:hAnsi="Aptos"/>
          <w:lang w:val="ca-ES"/>
        </w:rPr>
        <w:t xml:space="preserve">es referia a la Directiva 2006/24/CE (Directiva), que regulava l'emmagatzematge de dades de telecomunicacions per part dels proveïdors de serveis d'Internet i que es podia utilitzar per combatre delictes greus a la UE. </w:t>
      </w:r>
      <w:r w:rsidR="007D3B3A">
        <w:rPr>
          <w:rFonts w:ascii="Aptos" w:hAnsi="Aptos"/>
          <w:lang w:val="ca-ES"/>
        </w:rPr>
        <w:t xml:space="preserve">Va ser adoptada pel  Parlament Europeu i </w:t>
      </w:r>
      <w:r w:rsidRPr="00082F4E">
        <w:rPr>
          <w:rFonts w:ascii="Aptos" w:hAnsi="Aptos"/>
          <w:lang w:val="ca-ES"/>
        </w:rPr>
        <w:t>el Consell el 2006. L'objectiu de la Directiva era unificar les diferents legislacions nacionals de la UE que regulen la conservació de dades sobre l'origen, el destí i el moment de les comunicacions que es produeixen dins de la UE.</w:t>
      </w:r>
    </w:p>
    <w:p w14:paraId="15E77307" w14:textId="77777777" w:rsidR="00082F4E" w:rsidRDefault="00082F4E">
      <w:pPr>
        <w:spacing w:after="120" w:line="276" w:lineRule="auto"/>
        <w:jc w:val="both"/>
        <w:rPr>
          <w:rFonts w:ascii="Aptos" w:hAnsi="Aptos"/>
          <w:lang w:val="ca-ES"/>
        </w:rPr>
      </w:pPr>
    </w:p>
    <w:p w14:paraId="3E0CA21B" w14:textId="77777777" w:rsidR="007D3B3A" w:rsidRDefault="007D3B3A">
      <w:pPr>
        <w:spacing w:after="120" w:line="276" w:lineRule="auto"/>
        <w:jc w:val="both"/>
        <w:rPr>
          <w:rFonts w:ascii="Aptos" w:hAnsi="Aptos"/>
          <w:lang w:val="ca-ES"/>
        </w:rPr>
      </w:pPr>
    </w:p>
    <w:p w14:paraId="5AC680BE" w14:textId="77777777" w:rsidR="007D3B3A" w:rsidRPr="00B83555" w:rsidRDefault="007D3B3A">
      <w:pPr>
        <w:spacing w:after="120" w:line="276" w:lineRule="auto"/>
        <w:jc w:val="both"/>
        <w:rPr>
          <w:rFonts w:ascii="Aptos" w:hAnsi="Aptos"/>
          <w:lang w:val="ca-ES"/>
        </w:rPr>
      </w:pPr>
    </w:p>
    <w:p w14:paraId="505DD079" w14:textId="491552DC" w:rsidR="007D3B3A" w:rsidRPr="007D3B3A" w:rsidRDefault="007D3B3A" w:rsidP="007D3B3A">
      <w:pPr>
        <w:spacing w:after="120" w:line="276" w:lineRule="auto"/>
        <w:jc w:val="both"/>
        <w:rPr>
          <w:rFonts w:ascii="Aptos" w:hAnsi="Aptos"/>
          <w:lang w:val="ca-ES"/>
        </w:rPr>
      </w:pPr>
      <w:r w:rsidRPr="007D3B3A">
        <w:rPr>
          <w:rFonts w:ascii="Aptos" w:hAnsi="Aptos"/>
          <w:lang w:val="ca-ES"/>
        </w:rPr>
        <w:t xml:space="preserve">Pel que fa a la legalitat de les accions basades en la Directiva, es van plantejar </w:t>
      </w:r>
      <w:r w:rsidR="00E21672">
        <w:rPr>
          <w:rFonts w:ascii="Aptos" w:hAnsi="Aptos"/>
          <w:lang w:val="ca-ES"/>
        </w:rPr>
        <w:t>assumptes</w:t>
      </w:r>
      <w:r w:rsidRPr="007D3B3A">
        <w:rPr>
          <w:rFonts w:ascii="Aptos" w:hAnsi="Aptos"/>
          <w:lang w:val="ca-ES"/>
        </w:rPr>
        <w:t xml:space="preserve"> paral·lels a Àustria i Irlanda. Digital </w:t>
      </w:r>
      <w:proofErr w:type="spellStart"/>
      <w:r w:rsidRPr="007D3B3A">
        <w:rPr>
          <w:rFonts w:ascii="Aptos" w:hAnsi="Aptos"/>
          <w:lang w:val="ca-ES"/>
        </w:rPr>
        <w:t>Rights</w:t>
      </w:r>
      <w:proofErr w:type="spellEnd"/>
      <w:r w:rsidRPr="007D3B3A">
        <w:rPr>
          <w:rFonts w:ascii="Aptos" w:hAnsi="Aptos"/>
          <w:lang w:val="ca-ES"/>
        </w:rPr>
        <w:t xml:space="preserve"> </w:t>
      </w:r>
      <w:proofErr w:type="spellStart"/>
      <w:r w:rsidRPr="007D3B3A">
        <w:rPr>
          <w:rFonts w:ascii="Aptos" w:hAnsi="Aptos"/>
          <w:lang w:val="ca-ES"/>
        </w:rPr>
        <w:t>Ireland</w:t>
      </w:r>
      <w:proofErr w:type="spellEnd"/>
      <w:r w:rsidRPr="007D3B3A">
        <w:rPr>
          <w:rFonts w:ascii="Aptos" w:hAnsi="Aptos"/>
          <w:lang w:val="ca-ES"/>
        </w:rPr>
        <w:t>, una organització de defensa dels drets civils a l'Estat, va afirmar que la Directiva s'estava utilitzant com a base per a una normativa relativa a la vigilància massiva que atemptava contra els drets humans fonamentals. El Tribunal Constitucional austríac i el Tribunal Superior d'Irlanda van al·legar que no podien valorar aquestes actuacions fins que no es determinés la legitimitat de la Directiva. Tot seguit, les qüestions de cada tribunal es van remetre al TJUE. Després d'avaluar la conformitat de la Directiva amb els articles 7 i 8 de la Carta, el Tribunal de Justícia de les Comunitats Europees (TJCE) va dictaminar que era inconstitucional. El TJUE va al·legar que la Directiva vulnerava tant el dret a la protecció de les dades personals, recollit a l'article 8, com el dret al respecte de la vida privada, recollit a l'article 7. Les limitacions d'aquests drets només són admissibles al marc de la legislació comunitària. Les limitacions d'aquests drets només són admissibles en virtut de l'article 52.1 de la Carta si estan imposades per llei, respecten els drets fonamentals garantits per la Carta i són proporcionals a l'objectiu legítim que es persegueix.</w:t>
      </w:r>
    </w:p>
    <w:p w14:paraId="51FC8133" w14:textId="77777777" w:rsidR="007D3B3A" w:rsidRPr="00B83555" w:rsidRDefault="007D3B3A">
      <w:pPr>
        <w:spacing w:after="120" w:line="276" w:lineRule="auto"/>
        <w:jc w:val="both"/>
        <w:rPr>
          <w:rFonts w:ascii="Aptos" w:hAnsi="Aptos"/>
          <w:lang w:val="ca-ES"/>
        </w:rPr>
      </w:pPr>
    </w:p>
    <w:p w14:paraId="6C8D399E" w14:textId="77777777" w:rsidR="007D3B3A" w:rsidRPr="007D3B3A" w:rsidRDefault="007D3B3A" w:rsidP="007D3B3A">
      <w:pPr>
        <w:spacing w:after="120" w:line="276" w:lineRule="auto"/>
        <w:jc w:val="both"/>
        <w:rPr>
          <w:rFonts w:ascii="Aptos" w:hAnsi="Aptos"/>
          <w:lang w:val="ca-ES"/>
        </w:rPr>
      </w:pPr>
      <w:r w:rsidRPr="007D3B3A">
        <w:rPr>
          <w:rFonts w:ascii="Aptos" w:hAnsi="Aptos"/>
          <w:lang w:val="ca-ES"/>
        </w:rPr>
        <w:t>El TJUE va concloure que l'aplicació de la Directiva podria, durant un període de temps que no es va precisar, però que podria oscil·lar entre sis i vint-i-quatre mesos, interferir significativament en els drets fonamentals de tots els ciutadans de la UE. Pel que fa a les condicions d'emmagatzematge de dades i les responsabilitats dels proveïdors de serveis d'Internet i de les agències de seguretat que accedeixen a les dades, la Directiva hauria d'haver estat més explícita. Atès que la Directiva no oferia cap garantia sobre l'emmagatzematge, gestió o accessibilitat de les dades de telecomunicacions, el TJUE va sostenir que la Directiva era incompatible amb la Carta.</w:t>
      </w:r>
    </w:p>
    <w:p w14:paraId="0C869E52" w14:textId="77777777" w:rsidR="007D3B3A" w:rsidRPr="00B83555" w:rsidRDefault="007D3B3A">
      <w:pPr>
        <w:spacing w:after="120" w:line="276" w:lineRule="auto"/>
        <w:jc w:val="both"/>
        <w:rPr>
          <w:rFonts w:ascii="Aptos" w:hAnsi="Aptos"/>
          <w:lang w:val="ca-ES"/>
        </w:rPr>
      </w:pPr>
    </w:p>
    <w:p w14:paraId="1AD52236" w14:textId="43660CC8" w:rsidR="00E712E3" w:rsidRPr="00B83555" w:rsidRDefault="007D3B3A">
      <w:pPr>
        <w:pStyle w:val="Pargrafdellista"/>
        <w:numPr>
          <w:ilvl w:val="0"/>
          <w:numId w:val="46"/>
        </w:numPr>
        <w:spacing w:after="120" w:line="276" w:lineRule="auto"/>
        <w:rPr>
          <w:rFonts w:ascii="Aptos" w:hAnsi="Aptos"/>
          <w:lang w:val="ca-ES"/>
        </w:rPr>
      </w:pPr>
      <w:r w:rsidRPr="00B83555">
        <w:rPr>
          <w:rFonts w:ascii="Aptos" w:hAnsi="Aptos"/>
          <w:lang w:val="ca-ES"/>
        </w:rPr>
        <w:t>Dignitat</w:t>
      </w:r>
      <w:r w:rsidR="00AC50A8" w:rsidRPr="00B83555">
        <w:rPr>
          <w:rFonts w:ascii="Aptos" w:hAnsi="Aptos"/>
          <w:lang w:val="ca-ES"/>
        </w:rPr>
        <w:t xml:space="preserve"> humana, </w:t>
      </w:r>
      <w:r w:rsidRPr="00B83555">
        <w:rPr>
          <w:rFonts w:ascii="Aptos" w:hAnsi="Aptos"/>
          <w:lang w:val="ca-ES"/>
        </w:rPr>
        <w:t>prohibició</w:t>
      </w:r>
      <w:r w:rsidR="00AC50A8" w:rsidRPr="00B83555">
        <w:rPr>
          <w:rFonts w:ascii="Aptos" w:hAnsi="Aptos"/>
          <w:lang w:val="ca-ES"/>
        </w:rPr>
        <w:t xml:space="preserve"> de la tortura </w:t>
      </w:r>
      <w:r>
        <w:rPr>
          <w:rFonts w:ascii="Aptos" w:hAnsi="Aptos"/>
          <w:lang w:val="ca-ES"/>
        </w:rPr>
        <w:t xml:space="preserve">i </w:t>
      </w:r>
      <w:r w:rsidR="00AC50A8" w:rsidRPr="00B83555">
        <w:rPr>
          <w:rFonts w:ascii="Aptos" w:hAnsi="Aptos"/>
          <w:lang w:val="ca-ES"/>
        </w:rPr>
        <w:t>de l</w:t>
      </w:r>
      <w:r>
        <w:rPr>
          <w:rFonts w:ascii="Aptos" w:hAnsi="Aptos"/>
          <w:lang w:val="ca-ES"/>
        </w:rPr>
        <w:t>e</w:t>
      </w:r>
      <w:r w:rsidR="00AC50A8" w:rsidRPr="00B83555">
        <w:rPr>
          <w:rFonts w:ascii="Aptos" w:hAnsi="Aptos"/>
          <w:lang w:val="ca-ES"/>
        </w:rPr>
        <w:t>s pen</w:t>
      </w:r>
      <w:r>
        <w:rPr>
          <w:rFonts w:ascii="Aptos" w:hAnsi="Aptos"/>
          <w:lang w:val="ca-ES"/>
        </w:rPr>
        <w:t>e</w:t>
      </w:r>
      <w:r w:rsidR="00AC50A8" w:rsidRPr="00B83555">
        <w:rPr>
          <w:rFonts w:ascii="Aptos" w:hAnsi="Aptos"/>
          <w:lang w:val="ca-ES"/>
        </w:rPr>
        <w:t xml:space="preserve">s o </w:t>
      </w:r>
      <w:r>
        <w:rPr>
          <w:rFonts w:ascii="Aptos" w:hAnsi="Aptos"/>
          <w:lang w:val="ca-ES"/>
        </w:rPr>
        <w:t xml:space="preserve">tractes inhumans o  degradants </w:t>
      </w:r>
      <w:r w:rsidR="00AC50A8" w:rsidRPr="00B83555">
        <w:rPr>
          <w:rFonts w:ascii="Aptos" w:hAnsi="Aptos"/>
          <w:lang w:val="ca-ES"/>
        </w:rPr>
        <w:t xml:space="preserve">. </w:t>
      </w:r>
    </w:p>
    <w:p w14:paraId="080DACE7" w14:textId="77777777" w:rsidR="007D3B3A" w:rsidRPr="007D3B3A" w:rsidRDefault="007D3B3A" w:rsidP="007D3B3A">
      <w:pPr>
        <w:spacing w:after="120" w:line="276" w:lineRule="auto"/>
        <w:jc w:val="both"/>
        <w:rPr>
          <w:rFonts w:ascii="Aptos" w:hAnsi="Aptos"/>
          <w:lang w:val="ca-ES"/>
        </w:rPr>
      </w:pPr>
      <w:r w:rsidRPr="007D3B3A">
        <w:rPr>
          <w:rFonts w:ascii="Aptos" w:hAnsi="Aptos"/>
          <w:lang w:val="ca-ES"/>
        </w:rPr>
        <w:t>L'assumpte C-411-10 i C-493-10, assumptes acumulats N.S. c. Regne Unit i M.E. c. Irlanda és un assumpte que aborda diversos drets consagrats a la Carta, ja que engloba un àmbit del dret que ha activat la infraestructura de drets humans de l'Estat: és a dir, el dret d'asil.</w:t>
      </w:r>
    </w:p>
    <w:p w14:paraId="7E90EC4C" w14:textId="77777777" w:rsidR="007D3B3A" w:rsidRPr="00B83555" w:rsidRDefault="007D3B3A">
      <w:pPr>
        <w:spacing w:after="120" w:line="276" w:lineRule="auto"/>
        <w:jc w:val="both"/>
        <w:rPr>
          <w:rFonts w:ascii="Aptos" w:hAnsi="Aptos"/>
          <w:lang w:val="ca-ES"/>
        </w:rPr>
      </w:pPr>
    </w:p>
    <w:p w14:paraId="38492436" w14:textId="47CE13D8" w:rsidR="00374D75" w:rsidRPr="00374D75" w:rsidRDefault="00374D75" w:rsidP="00374D75">
      <w:pPr>
        <w:spacing w:after="120" w:line="276" w:lineRule="auto"/>
        <w:jc w:val="both"/>
        <w:rPr>
          <w:rFonts w:ascii="Aptos" w:hAnsi="Aptos"/>
          <w:lang w:val="ca-ES"/>
        </w:rPr>
      </w:pPr>
      <w:r w:rsidRPr="00374D75">
        <w:rPr>
          <w:rFonts w:ascii="Aptos" w:hAnsi="Aptos"/>
          <w:lang w:val="ca-ES"/>
        </w:rPr>
        <w:lastRenderedPageBreak/>
        <w:t xml:space="preserve">El </w:t>
      </w:r>
      <w:r w:rsidR="00E21672">
        <w:rPr>
          <w:rFonts w:ascii="Aptos" w:hAnsi="Aptos"/>
          <w:lang w:val="ca-ES"/>
        </w:rPr>
        <w:t>supòsit</w:t>
      </w:r>
      <w:r w:rsidRPr="00374D75">
        <w:rPr>
          <w:rFonts w:ascii="Aptos" w:hAnsi="Aptos"/>
          <w:lang w:val="ca-ES"/>
        </w:rPr>
        <w:t xml:space="preserve"> no només afectava els articles 1 i 4 de la Carta, sinó també els articles 18, 19 i 47. En aquest </w:t>
      </w:r>
      <w:r w:rsidR="00E21672">
        <w:rPr>
          <w:rFonts w:ascii="Aptos" w:hAnsi="Aptos"/>
          <w:lang w:val="ca-ES"/>
        </w:rPr>
        <w:t>assumpte</w:t>
      </w:r>
      <w:r w:rsidRPr="00374D75">
        <w:rPr>
          <w:rFonts w:ascii="Aptos" w:hAnsi="Aptos"/>
          <w:lang w:val="ca-ES"/>
        </w:rPr>
        <w:t>, el procediment principal es referia a un litigi en què estaven implicats diversos nacionals d'altres països que hi havi</w:t>
      </w:r>
      <w:r>
        <w:rPr>
          <w:rFonts w:ascii="Aptos" w:hAnsi="Aptos"/>
          <w:lang w:val="ca-ES"/>
        </w:rPr>
        <w:t>en</w:t>
      </w:r>
      <w:r w:rsidRPr="00374D75">
        <w:rPr>
          <w:rFonts w:ascii="Aptos" w:hAnsi="Aptos"/>
          <w:lang w:val="ca-ES"/>
        </w:rPr>
        <w:t xml:space="preserve"> transitat prèviament per Grècia i sol·licitat asil al Regne Unit o Irlanda. Protestaven per haver estat enviats a Grècia, l'Estat membre de la UE normalment encarregat d'avaluar les seves sol·licituds d'asil en virtut del Reglament núm. 343/2003 12 (també conegut com a "Reglament Dublín II"). Van al·legar que els procediments i condicions per als sol·licitants d'asil a Grècia són insuficients, o que aquest trasllat violaria els seus drets fonamentals, i que l'Estat membre al territori del qual es trobaven en aquell moment estava obligat a exercir la seva autoritat en virtut de l'article 3, apartat 2, del Reglament Dublín II per acceptar la responsabilitat de revisar i determinar les sol·licituds d'asil.</w:t>
      </w:r>
    </w:p>
    <w:p w14:paraId="54C4770D" w14:textId="77777777" w:rsidR="00374D75" w:rsidRPr="00B83555" w:rsidRDefault="00374D75">
      <w:pPr>
        <w:spacing w:after="120" w:line="276" w:lineRule="auto"/>
        <w:jc w:val="both"/>
        <w:rPr>
          <w:rFonts w:ascii="Aptos" w:hAnsi="Aptos"/>
          <w:lang w:val="ca-ES"/>
        </w:rPr>
      </w:pPr>
    </w:p>
    <w:p w14:paraId="3052C35F" w14:textId="1F862667" w:rsidR="00374D75" w:rsidRPr="00374D75" w:rsidRDefault="00374D75" w:rsidP="00374D75">
      <w:pPr>
        <w:spacing w:after="120" w:line="276" w:lineRule="auto"/>
        <w:jc w:val="both"/>
        <w:rPr>
          <w:rFonts w:ascii="Aptos" w:hAnsi="Aptos"/>
          <w:lang w:val="ca-ES"/>
        </w:rPr>
      </w:pPr>
      <w:r w:rsidRPr="00374D75">
        <w:rPr>
          <w:rFonts w:ascii="Aptos" w:hAnsi="Aptos"/>
          <w:lang w:val="ca-ES"/>
        </w:rPr>
        <w:t>En particular, aquest assumpte va plantejar dues qüestions sobre l</w:t>
      </w:r>
      <w:r w:rsidRPr="00374D75">
        <w:rPr>
          <w:rFonts w:ascii="Arial" w:hAnsi="Arial" w:cs="Arial"/>
          <w:lang w:val="ca-ES"/>
        </w:rPr>
        <w:t>’</w:t>
      </w:r>
      <w:r w:rsidRPr="00374D75">
        <w:rPr>
          <w:rFonts w:ascii="Aptos" w:hAnsi="Aptos" w:cs="Aptos"/>
          <w:lang w:val="ca-ES"/>
        </w:rPr>
        <w:t>à</w:t>
      </w:r>
      <w:r w:rsidRPr="00374D75">
        <w:rPr>
          <w:rFonts w:ascii="Aptos" w:hAnsi="Aptos"/>
          <w:lang w:val="ca-ES"/>
        </w:rPr>
        <w:t>mbit d</w:t>
      </w:r>
      <w:r w:rsidRPr="00374D75">
        <w:rPr>
          <w:rFonts w:ascii="Arial" w:hAnsi="Arial" w:cs="Arial"/>
          <w:lang w:val="ca-ES"/>
        </w:rPr>
        <w:t>’</w:t>
      </w:r>
      <w:r w:rsidRPr="00374D75">
        <w:rPr>
          <w:rFonts w:ascii="Aptos" w:hAnsi="Aptos"/>
          <w:lang w:val="ca-ES"/>
        </w:rPr>
        <w:t>aplicaci</w:t>
      </w:r>
      <w:r w:rsidRPr="00374D75">
        <w:rPr>
          <w:rFonts w:ascii="Aptos" w:hAnsi="Aptos" w:cs="Aptos"/>
          <w:lang w:val="ca-ES"/>
        </w:rPr>
        <w:t>ó</w:t>
      </w:r>
      <w:r w:rsidRPr="00374D75">
        <w:rPr>
          <w:rFonts w:ascii="Aptos" w:hAnsi="Aptos"/>
          <w:lang w:val="ca-ES"/>
        </w:rPr>
        <w:t xml:space="preserve"> de la Carta. Per tant, la primera tasca del Tribunal va consistir a decidir si, a l'efecte de l'article 6 TFUE i/o de l'article 51 de la Carta, la decisi</w:t>
      </w:r>
      <w:r w:rsidRPr="00374D75">
        <w:rPr>
          <w:rFonts w:ascii="Aptos" w:hAnsi="Aptos" w:cs="Aptos"/>
          <w:lang w:val="ca-ES"/>
        </w:rPr>
        <w:t>ó</w:t>
      </w:r>
      <w:r w:rsidRPr="00374D75">
        <w:rPr>
          <w:rFonts w:ascii="Aptos" w:hAnsi="Aptos"/>
          <w:lang w:val="ca-ES"/>
        </w:rPr>
        <w:t xml:space="preserve"> d'un Estat membre d'examinar o rebutjar una sol</w:t>
      </w:r>
      <w:r w:rsidRPr="00374D75">
        <w:rPr>
          <w:rFonts w:ascii="Aptos" w:hAnsi="Aptos" w:cs="Aptos"/>
          <w:lang w:val="ca-ES"/>
        </w:rPr>
        <w:t>·</w:t>
      </w:r>
      <w:r w:rsidRPr="00374D75">
        <w:rPr>
          <w:rFonts w:ascii="Aptos" w:hAnsi="Aptos"/>
          <w:lang w:val="ca-ES"/>
        </w:rPr>
        <w:t xml:space="preserve">licitud d'asil de </w:t>
      </w:r>
      <w:r>
        <w:rPr>
          <w:rFonts w:ascii="Aptos" w:hAnsi="Aptos"/>
          <w:lang w:val="ca-ES"/>
        </w:rPr>
        <w:t xml:space="preserve"> la </w:t>
      </w:r>
      <w:r w:rsidRPr="00374D75">
        <w:rPr>
          <w:rFonts w:ascii="Aptos" w:hAnsi="Aptos"/>
          <w:lang w:val="ca-ES"/>
        </w:rPr>
        <w:t>qu</w:t>
      </w:r>
      <w:r w:rsidRPr="00374D75">
        <w:rPr>
          <w:rFonts w:ascii="Aptos" w:hAnsi="Aptos" w:cs="Aptos"/>
          <w:lang w:val="ca-ES"/>
        </w:rPr>
        <w:t>è</w:t>
      </w:r>
      <w:r w:rsidRPr="00374D75">
        <w:rPr>
          <w:rFonts w:ascii="Aptos" w:hAnsi="Aptos"/>
          <w:lang w:val="ca-ES"/>
        </w:rPr>
        <w:t xml:space="preserve"> no </w:t>
      </w:r>
      <w:r w:rsidRPr="00374D75">
        <w:rPr>
          <w:rFonts w:ascii="Aptos" w:hAnsi="Aptos" w:cs="Aptos"/>
          <w:lang w:val="ca-ES"/>
        </w:rPr>
        <w:t>é</w:t>
      </w:r>
      <w:r w:rsidRPr="00374D75">
        <w:rPr>
          <w:rFonts w:ascii="Aptos" w:hAnsi="Aptos"/>
          <w:lang w:val="ca-ES"/>
        </w:rPr>
        <w:t>s responsable</w:t>
      </w:r>
      <w:r>
        <w:rPr>
          <w:rFonts w:ascii="Aptos" w:hAnsi="Aptos"/>
          <w:lang w:val="ca-ES"/>
        </w:rPr>
        <w:t xml:space="preserve">  </w:t>
      </w:r>
      <w:r w:rsidRPr="00374D75">
        <w:rPr>
          <w:rFonts w:ascii="Aptos" w:hAnsi="Aptos"/>
          <w:lang w:val="ca-ES"/>
        </w:rPr>
        <w:t>d'acord amb les directrius esbossades al cap</w:t>
      </w:r>
      <w:r w:rsidRPr="00374D75">
        <w:rPr>
          <w:rFonts w:ascii="Aptos" w:hAnsi="Aptos" w:cs="Aptos"/>
          <w:lang w:val="ca-ES"/>
        </w:rPr>
        <w:t>í</w:t>
      </w:r>
      <w:r w:rsidRPr="00374D75">
        <w:rPr>
          <w:rFonts w:ascii="Aptos" w:hAnsi="Aptos"/>
          <w:lang w:val="ca-ES"/>
        </w:rPr>
        <w:t>tol III del Reglament Dubl</w:t>
      </w:r>
      <w:r w:rsidRPr="00374D75">
        <w:rPr>
          <w:rFonts w:ascii="Aptos" w:hAnsi="Aptos" w:cs="Aptos"/>
          <w:lang w:val="ca-ES"/>
        </w:rPr>
        <w:t>í</w:t>
      </w:r>
      <w:r w:rsidRPr="00374D75">
        <w:rPr>
          <w:rFonts w:ascii="Aptos" w:hAnsi="Aptos"/>
          <w:lang w:val="ca-ES"/>
        </w:rPr>
        <w:t>n II entra a l'</w:t>
      </w:r>
      <w:r w:rsidRPr="00374D75">
        <w:rPr>
          <w:rFonts w:ascii="Aptos" w:hAnsi="Aptos" w:cs="Aptos"/>
          <w:lang w:val="ca-ES"/>
        </w:rPr>
        <w:t>à</w:t>
      </w:r>
      <w:r w:rsidRPr="00374D75">
        <w:rPr>
          <w:rFonts w:ascii="Aptos" w:hAnsi="Aptos"/>
          <w:lang w:val="ca-ES"/>
        </w:rPr>
        <w:t>mbit d'aplicaci</w:t>
      </w:r>
      <w:r w:rsidRPr="00374D75">
        <w:rPr>
          <w:rFonts w:ascii="Aptos" w:hAnsi="Aptos" w:cs="Aptos"/>
          <w:lang w:val="ca-ES"/>
        </w:rPr>
        <w:t>ó</w:t>
      </w:r>
      <w:r w:rsidRPr="00374D75">
        <w:rPr>
          <w:rFonts w:ascii="Aptos" w:hAnsi="Aptos"/>
          <w:lang w:val="ca-ES"/>
        </w:rPr>
        <w:t xml:space="preserve"> del Dret de la UE. Aquesta decisi</w:t>
      </w:r>
      <w:r w:rsidRPr="00374D75">
        <w:rPr>
          <w:rFonts w:ascii="Aptos" w:hAnsi="Aptos" w:cs="Aptos"/>
          <w:lang w:val="ca-ES"/>
        </w:rPr>
        <w:t>ó</w:t>
      </w:r>
      <w:r w:rsidRPr="00374D75">
        <w:rPr>
          <w:rFonts w:ascii="Aptos" w:hAnsi="Aptos"/>
          <w:lang w:val="ca-ES"/>
        </w:rPr>
        <w:t xml:space="preserve"> es va adoptar de conformitat amb l’article 3, apartat 2, del Reglament. En aquest context, el Tribunal va assenyalar que l'article 3, apartat 2, del Reglament Dublín II atorga als Estats membres una facultat discrecional essencial per al Sistema Europeu Comú d'Asil previst al TFUE.  Aquesta facultat discrecional s'ha d'utilitzar de conformitat amb les altres clàusules del control esmentat. A més, un Estat membre assumeix la responsabilitat d</w:t>
      </w:r>
      <w:r w:rsidRPr="00374D75">
        <w:rPr>
          <w:rFonts w:ascii="Arial" w:hAnsi="Arial" w:cs="Arial"/>
          <w:lang w:val="ca-ES"/>
        </w:rPr>
        <w:t>’</w:t>
      </w:r>
      <w:r w:rsidRPr="00374D75">
        <w:rPr>
          <w:rFonts w:ascii="Aptos" w:hAnsi="Aptos"/>
          <w:lang w:val="ca-ES"/>
        </w:rPr>
        <w:t>una sol</w:t>
      </w:r>
      <w:r w:rsidRPr="00374D75">
        <w:rPr>
          <w:rFonts w:ascii="Aptos" w:hAnsi="Aptos" w:cs="Aptos"/>
          <w:lang w:val="ca-ES"/>
        </w:rPr>
        <w:t>·</w:t>
      </w:r>
      <w:r w:rsidRPr="00374D75">
        <w:rPr>
          <w:rFonts w:ascii="Aptos" w:hAnsi="Aptos"/>
          <w:lang w:val="ca-ES"/>
        </w:rPr>
        <w:t>licitud d</w:t>
      </w:r>
      <w:r w:rsidRPr="00374D75">
        <w:rPr>
          <w:rFonts w:ascii="Arial" w:hAnsi="Arial" w:cs="Arial"/>
          <w:lang w:val="ca-ES"/>
        </w:rPr>
        <w:t>’</w:t>
      </w:r>
      <w:r w:rsidRPr="00374D75">
        <w:rPr>
          <w:rFonts w:ascii="Aptos" w:hAnsi="Aptos"/>
          <w:lang w:val="ca-ES"/>
        </w:rPr>
        <w:t>asil de conformitat amb el Reglament Dubl</w:t>
      </w:r>
      <w:r w:rsidRPr="00374D75">
        <w:rPr>
          <w:rFonts w:ascii="Aptos" w:hAnsi="Aptos" w:cs="Aptos"/>
          <w:lang w:val="ca-ES"/>
        </w:rPr>
        <w:t>í</w:t>
      </w:r>
      <w:r w:rsidRPr="00374D75">
        <w:rPr>
          <w:rFonts w:ascii="Aptos" w:hAnsi="Aptos"/>
          <w:lang w:val="ca-ES"/>
        </w:rPr>
        <w:t>n II quan decideix examinar-la ell mateix.  En cas necessari, ho notificarà a l'altre o altres estats membres afectats per la sol·licitud d'asil.</w:t>
      </w:r>
    </w:p>
    <w:p w14:paraId="636625A0" w14:textId="77777777" w:rsidR="00374D75" w:rsidRDefault="00374D75">
      <w:pPr>
        <w:spacing w:after="120" w:line="276" w:lineRule="auto"/>
        <w:jc w:val="both"/>
        <w:rPr>
          <w:rFonts w:ascii="Aptos" w:hAnsi="Aptos"/>
          <w:lang w:val="ca-ES"/>
        </w:rPr>
      </w:pPr>
    </w:p>
    <w:p w14:paraId="2FEC092B" w14:textId="77777777" w:rsidR="00374D75" w:rsidRPr="00374D75" w:rsidRDefault="00374D75" w:rsidP="00374D75">
      <w:pPr>
        <w:spacing w:after="120" w:line="276" w:lineRule="auto"/>
        <w:jc w:val="both"/>
        <w:rPr>
          <w:rFonts w:ascii="Aptos" w:hAnsi="Aptos"/>
          <w:lang w:val="ca-ES"/>
        </w:rPr>
      </w:pPr>
      <w:r w:rsidRPr="00374D75">
        <w:rPr>
          <w:rFonts w:ascii="Aptos" w:hAnsi="Aptos"/>
          <w:lang w:val="ca-ES"/>
        </w:rPr>
        <w:t>En conseqüència, el Tribunal de Justícia estima que cal considerar que un Estat membre que exerceix la facultat d'apreciació que li confereix l'article 3, apartat 2, del Reglament Dublín II, aplica el dret de la Unió als efectes de l'article 51, apartat 1, de la Carta (apartats 55, 65 a 69 i paràgraf primer de la part dispositiva). A continuació es va plantejar la qüestió de si l'examen del Protocol núm. 30 sobre l'aplicació de la Carta dels Drets Fonamentals de la Unió Europea a la República de Polònia i al Regne Unit afectava d'alguna manera les respostes donades, ja que algunes de les qüestions prejudicials es referien a les obligacions del Regne Unit en relació amb la protecció concedida a una persona a qui s'aplica el Reglament Dublín II. En resposta, el Tribunal de Justícia va dir que no.</w:t>
      </w:r>
    </w:p>
    <w:p w14:paraId="1F312DE0" w14:textId="77777777" w:rsidR="00374D75" w:rsidRPr="00B83555" w:rsidRDefault="00374D75">
      <w:pPr>
        <w:spacing w:after="120" w:line="276" w:lineRule="auto"/>
        <w:jc w:val="both"/>
        <w:rPr>
          <w:rFonts w:ascii="Aptos" w:hAnsi="Aptos"/>
          <w:lang w:val="ca-ES"/>
        </w:rPr>
      </w:pPr>
    </w:p>
    <w:p w14:paraId="35DB44A1" w14:textId="66DA376C" w:rsidR="001D5218" w:rsidRPr="001D5218" w:rsidRDefault="001D5218" w:rsidP="001D5218">
      <w:pPr>
        <w:spacing w:after="120" w:line="276" w:lineRule="auto"/>
        <w:jc w:val="both"/>
        <w:rPr>
          <w:rFonts w:ascii="Aptos" w:hAnsi="Aptos"/>
          <w:lang w:val="ca-ES"/>
        </w:rPr>
      </w:pPr>
      <w:r w:rsidRPr="001D5218">
        <w:rPr>
          <w:rFonts w:ascii="Aptos" w:hAnsi="Aptos"/>
          <w:lang w:val="ca-ES"/>
        </w:rPr>
        <w:lastRenderedPageBreak/>
        <w:t xml:space="preserve">Per arribar a aquest resultat, va subratllar que els considerats tercer i sisè del Protocol reafirmen que l'aplicació de la Carta a Polònia i al Regne Unit queda inqüestionablement preservada, com s'indica a l'article 1 del Protocol. En aquests </w:t>
      </w:r>
      <w:r w:rsidR="00E21672">
        <w:rPr>
          <w:rFonts w:ascii="Aptos" w:hAnsi="Aptos"/>
          <w:lang w:val="ca-ES"/>
        </w:rPr>
        <w:t>assumptes</w:t>
      </w:r>
      <w:r w:rsidRPr="001D5218">
        <w:rPr>
          <w:rFonts w:ascii="Aptos" w:hAnsi="Aptos"/>
          <w:lang w:val="ca-ES"/>
        </w:rPr>
        <w:t>, el Tribunal de Justícia va determinar que l'article 1, apartat 1, del Protocol núm. 30 aclareix l'abast de l'article 51 de la Carta i no té per objecte eximir la República de Polònia o el Regne Unit de la seva obligació de respectar les seves disposicions, ni prohibir a un òrgan jurisdiccional d'un d'aquests Estats membres que imposi el compliment de les disposicions esmentades (apartats 116, 119, 120, 122 i apartat 4 de la decisió.</w:t>
      </w:r>
    </w:p>
    <w:p w14:paraId="5CD7F391" w14:textId="77777777" w:rsidR="00374D75" w:rsidRPr="00B83555" w:rsidRDefault="00374D75">
      <w:pPr>
        <w:spacing w:after="120" w:line="276" w:lineRule="auto"/>
        <w:jc w:val="both"/>
        <w:rPr>
          <w:rFonts w:ascii="Aptos" w:hAnsi="Aptos"/>
          <w:lang w:val="ca-ES"/>
        </w:rPr>
      </w:pPr>
    </w:p>
    <w:p w14:paraId="73A8F260" w14:textId="77777777" w:rsidR="001D5218" w:rsidRPr="001D5218" w:rsidRDefault="001D5218" w:rsidP="001D5218">
      <w:pPr>
        <w:spacing w:after="120" w:line="276" w:lineRule="auto"/>
        <w:jc w:val="both"/>
        <w:rPr>
          <w:rFonts w:ascii="Aptos" w:hAnsi="Aptos"/>
          <w:lang w:val="ca-ES"/>
        </w:rPr>
      </w:pPr>
      <w:r w:rsidRPr="001D5218">
        <w:rPr>
          <w:rFonts w:ascii="Aptos" w:hAnsi="Aptos"/>
          <w:lang w:val="ca-ES"/>
        </w:rPr>
        <w:t xml:space="preserve">En conseqüència, el Tribunal va sostenir que cal interpretar l'article 4 de la Carta dels Drets Fonamentals de la Unió Europea en el sentit que els tribunals nacionals i els Estats membres no estan autoritzats a enviar els sol·licitants d'asil a l'Estat membre que els exigeix </w:t>
      </w:r>
      <w:r w:rsidRPr="001D5218">
        <w:rPr>
          <w:rFonts w:ascii="Arial" w:hAnsi="Arial" w:cs="Arial"/>
          <w:lang w:val="ca-ES"/>
        </w:rPr>
        <w:t>​​</w:t>
      </w:r>
      <w:r w:rsidRPr="001D5218">
        <w:rPr>
          <w:rFonts w:ascii="Aptos" w:hAnsi="Aptos"/>
          <w:lang w:val="ca-ES"/>
        </w:rPr>
        <w:t>responsabilitats.</w:t>
      </w:r>
    </w:p>
    <w:p w14:paraId="40AF1C69" w14:textId="77777777" w:rsidR="001D5218" w:rsidRDefault="001D5218">
      <w:pPr>
        <w:spacing w:after="120" w:line="276" w:lineRule="auto"/>
        <w:jc w:val="both"/>
        <w:rPr>
          <w:rFonts w:ascii="Aptos" w:hAnsi="Aptos"/>
          <w:lang w:val="ca-ES"/>
        </w:rPr>
      </w:pPr>
    </w:p>
    <w:p w14:paraId="618DE806" w14:textId="77777777" w:rsidR="001D5218" w:rsidRPr="00B83555" w:rsidRDefault="001D5218">
      <w:pPr>
        <w:spacing w:after="120" w:line="276" w:lineRule="auto"/>
        <w:jc w:val="both"/>
        <w:rPr>
          <w:rFonts w:ascii="Aptos" w:hAnsi="Aptos"/>
          <w:lang w:val="ca-ES"/>
        </w:rPr>
      </w:pPr>
    </w:p>
    <w:p w14:paraId="02201860" w14:textId="38DE9764" w:rsidR="00E712E3" w:rsidRPr="00B83555" w:rsidRDefault="00AC50A8">
      <w:pPr>
        <w:spacing w:after="120" w:line="276" w:lineRule="auto"/>
        <w:jc w:val="both"/>
        <w:rPr>
          <w:rFonts w:ascii="Aptos" w:hAnsi="Aptos"/>
          <w:i/>
          <w:lang w:val="ca-ES"/>
        </w:rPr>
      </w:pPr>
      <w:r w:rsidRPr="00B83555">
        <w:rPr>
          <w:rFonts w:ascii="Aptos" w:hAnsi="Aptos"/>
          <w:i/>
          <w:lang w:val="ca-ES"/>
        </w:rPr>
        <w:t xml:space="preserve">B. </w:t>
      </w:r>
      <w:r w:rsidR="00740BB9" w:rsidRPr="00B83555">
        <w:rPr>
          <w:rFonts w:ascii="Aptos" w:hAnsi="Aptos"/>
          <w:i/>
          <w:lang w:val="ca-ES"/>
        </w:rPr>
        <w:t xml:space="preserve">Reflexió sobre </w:t>
      </w:r>
      <w:r w:rsidR="001D5218">
        <w:rPr>
          <w:rFonts w:ascii="Aptos" w:hAnsi="Aptos"/>
          <w:i/>
          <w:lang w:val="ca-ES"/>
        </w:rPr>
        <w:t xml:space="preserve">l’impacte </w:t>
      </w:r>
      <w:r w:rsidR="00740BB9" w:rsidRPr="00B83555">
        <w:rPr>
          <w:rFonts w:ascii="Aptos" w:hAnsi="Aptos"/>
          <w:i/>
          <w:lang w:val="ca-ES"/>
        </w:rPr>
        <w:t xml:space="preserve"> de la Carta en la </w:t>
      </w:r>
      <w:r w:rsidR="001D5218" w:rsidRPr="00B83555">
        <w:rPr>
          <w:rFonts w:ascii="Aptos" w:hAnsi="Aptos"/>
          <w:i/>
          <w:lang w:val="ca-ES"/>
        </w:rPr>
        <w:t>jurisprudència</w:t>
      </w:r>
      <w:r w:rsidR="00740BB9" w:rsidRPr="00B83555">
        <w:rPr>
          <w:rFonts w:ascii="Aptos" w:hAnsi="Aptos"/>
          <w:i/>
          <w:lang w:val="ca-ES"/>
        </w:rPr>
        <w:t xml:space="preserve"> sobre d</w:t>
      </w:r>
      <w:r w:rsidR="001D5218">
        <w:rPr>
          <w:rFonts w:ascii="Aptos" w:hAnsi="Aptos"/>
          <w:i/>
          <w:lang w:val="ca-ES"/>
        </w:rPr>
        <w:t xml:space="preserve">rets humans a </w:t>
      </w:r>
      <w:r w:rsidR="00740BB9" w:rsidRPr="00B83555">
        <w:rPr>
          <w:rFonts w:ascii="Aptos" w:hAnsi="Aptos"/>
          <w:i/>
          <w:lang w:val="ca-ES"/>
        </w:rPr>
        <w:t>n Irlanda</w:t>
      </w:r>
      <w:r w:rsidRPr="00B83555">
        <w:rPr>
          <w:rFonts w:ascii="Aptos" w:hAnsi="Aptos"/>
          <w:i/>
          <w:lang w:val="ca-ES"/>
        </w:rPr>
        <w:t>.</w:t>
      </w:r>
    </w:p>
    <w:p w14:paraId="2BA16C68" w14:textId="77777777" w:rsidR="001D5218" w:rsidRDefault="001D5218" w:rsidP="001D5218">
      <w:pPr>
        <w:spacing w:after="120" w:line="276" w:lineRule="auto"/>
        <w:jc w:val="both"/>
        <w:rPr>
          <w:rFonts w:ascii="Aptos" w:hAnsi="Aptos"/>
          <w:lang w:val="ca-ES"/>
        </w:rPr>
      </w:pPr>
    </w:p>
    <w:p w14:paraId="2453D027" w14:textId="20806DB6" w:rsidR="00E712E3" w:rsidRPr="00B83555" w:rsidRDefault="001D5218" w:rsidP="001D5218">
      <w:pPr>
        <w:spacing w:after="120" w:line="276" w:lineRule="auto"/>
        <w:jc w:val="both"/>
        <w:rPr>
          <w:rFonts w:ascii="Aptos" w:hAnsi="Aptos"/>
          <w:lang w:val="ca-ES"/>
        </w:rPr>
      </w:pPr>
      <w:r w:rsidRPr="001D5218">
        <w:rPr>
          <w:rFonts w:ascii="Aptos" w:hAnsi="Aptos"/>
          <w:lang w:val="ca-ES"/>
        </w:rPr>
        <w:t>En aquest apartat cal reflexionar més sobre com la interacció amb el Tribunal i la Carta ha configurat la jurisprudència sobre els drets humans a Irlanda.  En particular, a l'àmbit del dret d'asil, que pot haver començat com un àmbit de dret nacional i/o internacional, però com la legislació de la UE en els àmbits de la justícia i els assumptes d'interior ha crescut amb el temps, la quantitat de legislació de la UE que ocupa aquest àmbit ha augmentat dràsticament.</w:t>
      </w:r>
      <w:r w:rsidR="00AC50A8" w:rsidRPr="00B83555">
        <w:rPr>
          <w:rStyle w:val="Refernciadenotaapeudepgina"/>
          <w:rFonts w:ascii="Aptos" w:hAnsi="Aptos"/>
          <w:lang w:val="ca-ES"/>
        </w:rPr>
        <w:footnoteReference w:id="2"/>
      </w:r>
    </w:p>
    <w:p w14:paraId="0FF082C4" w14:textId="77777777" w:rsidR="001D5218" w:rsidRDefault="001D5218">
      <w:pPr>
        <w:spacing w:after="120" w:line="276" w:lineRule="auto"/>
        <w:jc w:val="both"/>
        <w:rPr>
          <w:rFonts w:ascii="Aptos" w:hAnsi="Aptos"/>
          <w:lang w:val="ca-ES"/>
        </w:rPr>
      </w:pPr>
    </w:p>
    <w:p w14:paraId="3E652144" w14:textId="429F2017" w:rsidR="00E712E3" w:rsidRDefault="001D5218" w:rsidP="001D5218">
      <w:pPr>
        <w:spacing w:after="120" w:line="276" w:lineRule="auto"/>
        <w:jc w:val="both"/>
        <w:rPr>
          <w:rFonts w:ascii="Aptos" w:hAnsi="Aptos"/>
          <w:lang w:val="ca-ES"/>
        </w:rPr>
      </w:pPr>
      <w:r w:rsidRPr="001D5218">
        <w:rPr>
          <w:rFonts w:ascii="Aptos" w:hAnsi="Aptos"/>
          <w:lang w:val="ca-ES"/>
        </w:rPr>
        <w:t xml:space="preserve">Per aquest motiu, els tribunals irlandesos han prestat una atenció especial a l'àmbit d'aplicació de la Carta en els </w:t>
      </w:r>
      <w:r w:rsidR="00E21672">
        <w:rPr>
          <w:rFonts w:ascii="Aptos" w:hAnsi="Aptos"/>
          <w:lang w:val="ca-ES"/>
        </w:rPr>
        <w:t>supòsits</w:t>
      </w:r>
      <w:r w:rsidRPr="001D5218">
        <w:rPr>
          <w:rFonts w:ascii="Aptos" w:hAnsi="Aptos"/>
          <w:lang w:val="ca-ES"/>
        </w:rPr>
        <w:t xml:space="preserve"> relacionats amb la immigració i l'asil. Nombroses sentències han subratllat el caràcter permanent d'alguns poders, com l'autoritat per deportar, com a sobirans de l'Estat (cosa que significa que algunes disposicions de la Carta, com el dret de l'article 7 al respecte de la vida privada i familiar, no són aplicables) ). En un </w:t>
      </w:r>
      <w:r w:rsidR="00E21672">
        <w:rPr>
          <w:rFonts w:ascii="Aptos" w:hAnsi="Aptos"/>
          <w:lang w:val="ca-ES"/>
        </w:rPr>
        <w:t>assumpte</w:t>
      </w:r>
      <w:r w:rsidRPr="001D5218">
        <w:rPr>
          <w:rFonts w:ascii="Aptos" w:hAnsi="Aptos"/>
          <w:lang w:val="ca-ES"/>
        </w:rPr>
        <w:t xml:space="preserve"> força recent, el Tribunal Superior va declarar que la negativa de l'Estat a donar allotjament, menjar i instal·lacions higièniques bàsiques a un jove de 17 anys que acabava d'arribar de l'Afganistan era </w:t>
      </w:r>
      <w:r w:rsidRPr="001D5218">
        <w:rPr>
          <w:rFonts w:ascii="Aptos" w:hAnsi="Aptos"/>
          <w:lang w:val="ca-ES"/>
        </w:rPr>
        <w:lastRenderedPageBreak/>
        <w:t xml:space="preserve">il·legal i constituïa una violació del dret a la dignitat consagrat a la Carta. En sol·licitar protecció internacional a Irlanda, es va informar el demandant que no era possible donar-li allotjament i, al seu lloc, se li va donar un cupó de </w:t>
      </w:r>
      <w:proofErr w:type="spellStart"/>
      <w:r w:rsidRPr="001D5218">
        <w:rPr>
          <w:rFonts w:ascii="Aptos" w:hAnsi="Aptos"/>
          <w:lang w:val="ca-ES"/>
        </w:rPr>
        <w:t>Dunnes</w:t>
      </w:r>
      <w:proofErr w:type="spellEnd"/>
      <w:r w:rsidRPr="001D5218">
        <w:rPr>
          <w:rFonts w:ascii="Aptos" w:hAnsi="Aptos"/>
          <w:lang w:val="ca-ES"/>
        </w:rPr>
        <w:t xml:space="preserve"> de 25,00 euros. Com a conseqüència, va passar tres setmanes al carrer.</w:t>
      </w:r>
      <w:r w:rsidR="00AC50A8" w:rsidRPr="00B83555">
        <w:rPr>
          <w:rStyle w:val="Refernciadenotaapeudepgina"/>
          <w:rFonts w:ascii="Aptos" w:hAnsi="Aptos"/>
          <w:lang w:val="ca-ES"/>
        </w:rPr>
        <w:footnoteReference w:id="3"/>
      </w:r>
    </w:p>
    <w:p w14:paraId="48BA07EB" w14:textId="07E4DA41" w:rsidR="00E712E3" w:rsidRPr="00B83555" w:rsidRDefault="001D5218">
      <w:pPr>
        <w:spacing w:after="120" w:line="276" w:lineRule="auto"/>
        <w:jc w:val="both"/>
        <w:rPr>
          <w:rFonts w:ascii="Aptos" w:hAnsi="Aptos"/>
          <w:lang w:val="ca-ES"/>
        </w:rPr>
      </w:pPr>
      <w:r w:rsidRPr="001D5218">
        <w:rPr>
          <w:rFonts w:ascii="Aptos" w:hAnsi="Aptos"/>
          <w:lang w:val="ca-ES"/>
        </w:rPr>
        <w:t xml:space="preserve">A més, un assumpte relatiu a la sol·licitud d'un manament judicial per impedir l'execució d'una ordre d'expulsió, AO v. </w:t>
      </w:r>
      <w:proofErr w:type="spellStart"/>
      <w:r w:rsidRPr="00B83555">
        <w:rPr>
          <w:rFonts w:ascii="Aptos" w:hAnsi="Aptos"/>
          <w:lang w:val="ca-ES"/>
        </w:rPr>
        <w:t>Minister</w:t>
      </w:r>
      <w:proofErr w:type="spellEnd"/>
      <w:r w:rsidRPr="00B83555">
        <w:rPr>
          <w:rFonts w:ascii="Aptos" w:hAnsi="Aptos"/>
          <w:lang w:val="ca-ES"/>
        </w:rPr>
        <w:t xml:space="preserve"> for </w:t>
      </w:r>
      <w:proofErr w:type="spellStart"/>
      <w:r w:rsidRPr="00B83555">
        <w:rPr>
          <w:rFonts w:ascii="Aptos" w:hAnsi="Aptos"/>
          <w:lang w:val="ca-ES"/>
        </w:rPr>
        <w:t>Justice</w:t>
      </w:r>
      <w:proofErr w:type="spellEnd"/>
      <w:r w:rsidRPr="00B83555">
        <w:rPr>
          <w:rFonts w:ascii="Aptos" w:hAnsi="Aptos"/>
          <w:lang w:val="ca-ES"/>
        </w:rPr>
        <w:t xml:space="preserve">, </w:t>
      </w:r>
      <w:proofErr w:type="spellStart"/>
      <w:r w:rsidRPr="00B83555">
        <w:rPr>
          <w:rFonts w:ascii="Aptos" w:hAnsi="Aptos"/>
          <w:lang w:val="ca-ES"/>
        </w:rPr>
        <w:t>Equality</w:t>
      </w:r>
      <w:proofErr w:type="spellEnd"/>
      <w:r w:rsidRPr="00B83555">
        <w:rPr>
          <w:rFonts w:ascii="Aptos" w:hAnsi="Aptos"/>
          <w:lang w:val="ca-ES"/>
        </w:rPr>
        <w:t xml:space="preserve"> </w:t>
      </w:r>
      <w:proofErr w:type="spellStart"/>
      <w:r w:rsidRPr="00B83555">
        <w:rPr>
          <w:rFonts w:ascii="Aptos" w:hAnsi="Aptos"/>
          <w:lang w:val="ca-ES"/>
        </w:rPr>
        <w:t>and</w:t>
      </w:r>
      <w:proofErr w:type="spellEnd"/>
      <w:r w:rsidRPr="00B83555">
        <w:rPr>
          <w:rFonts w:ascii="Aptos" w:hAnsi="Aptos"/>
          <w:lang w:val="ca-ES"/>
        </w:rPr>
        <w:t xml:space="preserve"> Law </w:t>
      </w:r>
      <w:proofErr w:type="spellStart"/>
      <w:r w:rsidRPr="00B83555">
        <w:rPr>
          <w:rFonts w:ascii="Aptos" w:hAnsi="Aptos"/>
          <w:lang w:val="ca-ES"/>
        </w:rPr>
        <w:t>Reform</w:t>
      </w:r>
      <w:proofErr w:type="spellEnd"/>
      <w:r w:rsidRPr="00B83555">
        <w:rPr>
          <w:rFonts w:ascii="Aptos" w:hAnsi="Aptos"/>
          <w:lang w:val="ca-ES"/>
        </w:rPr>
        <w:t xml:space="preserve"> (No. 3)</w:t>
      </w:r>
      <w:r w:rsidRPr="001D5218">
        <w:rPr>
          <w:rFonts w:ascii="Aptos" w:hAnsi="Aptos"/>
          <w:lang w:val="ca-ES"/>
        </w:rPr>
        <w:t xml:space="preserve">  pot incloure un dels anàlisis més detallats de l’amplitud de l'aplicabilitat de la Carta als tribunals irlandesos en els darrers anys. </w:t>
      </w:r>
      <w:proofErr w:type="spellStart"/>
      <w:r w:rsidRPr="001D5218">
        <w:rPr>
          <w:rFonts w:ascii="Aptos" w:hAnsi="Aptos"/>
          <w:lang w:val="ca-ES"/>
        </w:rPr>
        <w:t>Hogan</w:t>
      </w:r>
      <w:proofErr w:type="spellEnd"/>
      <w:r w:rsidRPr="001D5218">
        <w:rPr>
          <w:rFonts w:ascii="Aptos" w:hAnsi="Aptos"/>
          <w:lang w:val="ca-ES"/>
        </w:rPr>
        <w:t xml:space="preserve"> J. va assenyalar que la interpretació de l'article 51 de la Carta encara estava sent elaborada pels tribunals de la UE.</w:t>
      </w:r>
      <w:r w:rsidR="00AC50A8" w:rsidRPr="00B83555">
        <w:rPr>
          <w:rStyle w:val="Refernciadenotaapeudepgina"/>
          <w:rFonts w:ascii="Aptos" w:hAnsi="Aptos"/>
          <w:lang w:val="ca-ES"/>
        </w:rPr>
        <w:footnoteReference w:id="4"/>
      </w:r>
    </w:p>
    <w:p w14:paraId="5FA44390" w14:textId="0706C718" w:rsidR="001D5218" w:rsidRPr="001D5218" w:rsidRDefault="001D5218" w:rsidP="001D5218">
      <w:pPr>
        <w:spacing w:after="120" w:line="276" w:lineRule="auto"/>
        <w:jc w:val="both"/>
        <w:rPr>
          <w:rFonts w:ascii="Aptos" w:hAnsi="Aptos"/>
          <w:lang w:val="ca-ES"/>
        </w:rPr>
      </w:pPr>
      <w:r w:rsidRPr="001D5218">
        <w:rPr>
          <w:rFonts w:ascii="Aptos" w:hAnsi="Aptos"/>
          <w:lang w:val="ca-ES"/>
        </w:rPr>
        <w:t xml:space="preserve">Els </w:t>
      </w:r>
      <w:r w:rsidR="00E21672">
        <w:rPr>
          <w:rFonts w:ascii="Aptos" w:hAnsi="Aptos"/>
          <w:lang w:val="ca-ES"/>
        </w:rPr>
        <w:t>supòsits</w:t>
      </w:r>
      <w:r w:rsidRPr="001D5218">
        <w:rPr>
          <w:rFonts w:ascii="Aptos" w:hAnsi="Aptos"/>
          <w:lang w:val="ca-ES"/>
        </w:rPr>
        <w:t xml:space="preserve"> menys senzills presenten més dificultats. És molt possible que quan, per exemple, l'Estat exerceix un poder discrecional en virtut de la Llei de 2003 sobre l'ordre de detenció europea, s'apliqui la Carta, tot i que aquesta qüestió no està gens exempta de dificultats, com va reconèixer Edwards J. a </w:t>
      </w:r>
      <w:proofErr w:type="spellStart"/>
      <w:r w:rsidRPr="001D5218">
        <w:rPr>
          <w:rFonts w:ascii="Aptos" w:hAnsi="Aptos"/>
          <w:lang w:val="ca-ES"/>
        </w:rPr>
        <w:t>Minister</w:t>
      </w:r>
      <w:proofErr w:type="spellEnd"/>
      <w:r w:rsidRPr="001D5218">
        <w:rPr>
          <w:rFonts w:ascii="Aptos" w:hAnsi="Aptos"/>
          <w:lang w:val="ca-ES"/>
        </w:rPr>
        <w:t xml:space="preserve"> for </w:t>
      </w:r>
      <w:proofErr w:type="spellStart"/>
      <w:r w:rsidRPr="001D5218">
        <w:rPr>
          <w:rFonts w:ascii="Aptos" w:hAnsi="Aptos"/>
          <w:lang w:val="ca-ES"/>
        </w:rPr>
        <w:t>Justice</w:t>
      </w:r>
      <w:proofErr w:type="spellEnd"/>
      <w:r w:rsidRPr="001D5218">
        <w:rPr>
          <w:rFonts w:ascii="Aptos" w:hAnsi="Aptos"/>
          <w:lang w:val="ca-ES"/>
        </w:rPr>
        <w:t xml:space="preserve"> </w:t>
      </w:r>
      <w:proofErr w:type="spellStart"/>
      <w:r w:rsidRPr="001D5218">
        <w:rPr>
          <w:rFonts w:ascii="Aptos" w:hAnsi="Aptos"/>
          <w:lang w:val="ca-ES"/>
        </w:rPr>
        <w:t>and</w:t>
      </w:r>
      <w:proofErr w:type="spellEnd"/>
      <w:r w:rsidRPr="001D5218">
        <w:rPr>
          <w:rFonts w:ascii="Aptos" w:hAnsi="Aptos"/>
          <w:lang w:val="ca-ES"/>
        </w:rPr>
        <w:t xml:space="preserve"> </w:t>
      </w:r>
      <w:proofErr w:type="spellStart"/>
      <w:r w:rsidRPr="001D5218">
        <w:rPr>
          <w:rFonts w:ascii="Aptos" w:hAnsi="Aptos"/>
          <w:lang w:val="ca-ES"/>
        </w:rPr>
        <w:t>Equality</w:t>
      </w:r>
      <w:proofErr w:type="spellEnd"/>
      <w:r w:rsidRPr="001D5218">
        <w:rPr>
          <w:rFonts w:ascii="Aptos" w:hAnsi="Aptos"/>
          <w:lang w:val="ca-ES"/>
        </w:rPr>
        <w:t xml:space="preserve"> v. D.L. </w:t>
      </w:r>
      <w:r w:rsidRPr="00B83555">
        <w:rPr>
          <w:rFonts w:ascii="Aptos" w:hAnsi="Aptos"/>
          <w:lang w:val="ca-ES"/>
        </w:rPr>
        <w:t>[2011] IEHC 248</w:t>
      </w:r>
      <w:r>
        <w:rPr>
          <w:rFonts w:ascii="Aptos" w:hAnsi="Aptos"/>
          <w:lang w:val="ca-ES"/>
        </w:rPr>
        <w:t xml:space="preserve">. És possible que es plantegin  altres qüestions  </w:t>
      </w:r>
      <w:r w:rsidRPr="001D5218">
        <w:rPr>
          <w:rFonts w:ascii="Aptos" w:hAnsi="Aptos"/>
          <w:lang w:val="ca-ES"/>
        </w:rPr>
        <w:t>difícils en relació amb l'àmbit d'aplicació de la Carta quan es diu que aquesta es desencadena per la presència de factors possiblement accidentals de nacionalitat i lliure circulació en circumstàncies que, altrament, podrien suggerir l'esdeveniment de fets purament interns a aquest Estat membre .</w:t>
      </w:r>
    </w:p>
    <w:p w14:paraId="3308917D" w14:textId="77777777" w:rsidR="00A76247" w:rsidRDefault="00A76247" w:rsidP="001D5218">
      <w:pPr>
        <w:spacing w:after="120" w:line="276" w:lineRule="auto"/>
        <w:jc w:val="both"/>
        <w:rPr>
          <w:rFonts w:ascii="Aptos" w:hAnsi="Aptos"/>
          <w:lang w:val="ca-ES"/>
        </w:rPr>
      </w:pPr>
    </w:p>
    <w:p w14:paraId="23CE9086" w14:textId="5E708B78" w:rsidR="00E712E3" w:rsidRPr="00B83555" w:rsidRDefault="001D5218">
      <w:pPr>
        <w:spacing w:after="120" w:line="276" w:lineRule="auto"/>
        <w:jc w:val="both"/>
        <w:rPr>
          <w:rFonts w:ascii="Aptos" w:hAnsi="Aptos"/>
          <w:u w:val="single"/>
          <w:lang w:val="ca-ES"/>
        </w:rPr>
      </w:pPr>
      <w:r w:rsidRPr="001D5218">
        <w:rPr>
          <w:rFonts w:ascii="Aptos" w:hAnsi="Aptos"/>
          <w:lang w:val="ca-ES"/>
        </w:rPr>
        <w:t xml:space="preserve">Podria aplicar-se la Carta a les qüestions plantejades en aquest assumpte si, per exemple, la Sra. K. tingués nacionalitat belga i </w:t>
      </w:r>
      <w:r w:rsidR="00A76247">
        <w:rPr>
          <w:rFonts w:ascii="Aptos" w:hAnsi="Aptos"/>
          <w:lang w:val="ca-ES"/>
        </w:rPr>
        <w:t>exercís</w:t>
      </w:r>
      <w:r w:rsidRPr="001D5218">
        <w:rPr>
          <w:rFonts w:ascii="Aptos" w:hAnsi="Aptos"/>
          <w:lang w:val="ca-ES"/>
        </w:rPr>
        <w:t xml:space="preserve"> el seu dret a la lliure circulació en aquest Estat? No cal que examini aquestes qüestions més àmplies perquè, com ja he assenyalat, el dret de la Sra. K. i del nadó C. a residir en aquest Estat deriva íntegrament de l'article 9 de la Constitució en virtut de la seva condició de ciutadans irlandesos. </w:t>
      </w:r>
      <w:r w:rsidR="00A76247">
        <w:rPr>
          <w:rFonts w:ascii="Aptos" w:hAnsi="Aptos"/>
          <w:lang w:val="ca-ES"/>
        </w:rPr>
        <w:t xml:space="preserve">No </w:t>
      </w:r>
      <w:r w:rsidRPr="001D5218">
        <w:rPr>
          <w:rFonts w:ascii="Aptos" w:hAnsi="Aptos"/>
          <w:lang w:val="ca-ES"/>
        </w:rPr>
        <w:t xml:space="preserve"> es pot dir que el poder de deportació de l'Estat es derivi del Dret de la Unió Europea, ja que -com es reflecteix a la Llei d'Immigració de 1999- és més aviat una expressió legislativa del dret inherent de tots els Estats en virtut del Dret internacional a regular i controlar les seves pròpies fronteres: vegeu, per exemple, els comentaris de </w:t>
      </w:r>
      <w:proofErr w:type="spellStart"/>
      <w:r w:rsidRPr="001D5218">
        <w:rPr>
          <w:rFonts w:ascii="Aptos" w:hAnsi="Aptos"/>
          <w:lang w:val="ca-ES"/>
        </w:rPr>
        <w:t>Keane</w:t>
      </w:r>
      <w:proofErr w:type="spellEnd"/>
      <w:r w:rsidRPr="001D5218">
        <w:rPr>
          <w:rFonts w:ascii="Aptos" w:hAnsi="Aptos"/>
          <w:lang w:val="ca-ES"/>
        </w:rPr>
        <w:t xml:space="preserve"> J. i </w:t>
      </w:r>
      <w:proofErr w:type="spellStart"/>
      <w:r w:rsidRPr="001D5218">
        <w:rPr>
          <w:rFonts w:ascii="Aptos" w:hAnsi="Aptos"/>
          <w:lang w:val="ca-ES"/>
        </w:rPr>
        <w:t>Denham</w:t>
      </w:r>
      <w:proofErr w:type="spellEnd"/>
      <w:r w:rsidRPr="001D5218">
        <w:rPr>
          <w:rFonts w:ascii="Aptos" w:hAnsi="Aptos"/>
          <w:lang w:val="ca-ES"/>
        </w:rPr>
        <w:t xml:space="preserve"> J. a </w:t>
      </w:r>
      <w:proofErr w:type="spellStart"/>
      <w:r w:rsidRPr="001D5218">
        <w:rPr>
          <w:rFonts w:ascii="Aptos" w:hAnsi="Aptos"/>
          <w:lang w:val="ca-ES"/>
        </w:rPr>
        <w:t>Laurentiu</w:t>
      </w:r>
      <w:proofErr w:type="spellEnd"/>
      <w:r w:rsidRPr="001D5218">
        <w:rPr>
          <w:rFonts w:ascii="Aptos" w:hAnsi="Aptos"/>
          <w:lang w:val="ca-ES"/>
        </w:rPr>
        <w:t xml:space="preserve"> v. </w:t>
      </w:r>
      <w:proofErr w:type="spellStart"/>
      <w:r w:rsidRPr="001D5218">
        <w:rPr>
          <w:rFonts w:ascii="Aptos" w:hAnsi="Aptos"/>
          <w:lang w:val="ca-ES"/>
        </w:rPr>
        <w:t>Minister</w:t>
      </w:r>
      <w:proofErr w:type="spellEnd"/>
      <w:r w:rsidRPr="001D5218">
        <w:rPr>
          <w:rFonts w:ascii="Aptos" w:hAnsi="Aptos"/>
          <w:lang w:val="ca-ES"/>
        </w:rPr>
        <w:t xml:space="preserve"> for </w:t>
      </w:r>
      <w:proofErr w:type="spellStart"/>
      <w:r w:rsidRPr="001D5218">
        <w:rPr>
          <w:rFonts w:ascii="Aptos" w:hAnsi="Aptos"/>
          <w:lang w:val="ca-ES"/>
        </w:rPr>
        <w:t>Justice</w:t>
      </w:r>
      <w:proofErr w:type="spellEnd"/>
      <w:r w:rsidRPr="001D5218">
        <w:rPr>
          <w:rFonts w:ascii="Aptos" w:hAnsi="Aptos"/>
          <w:lang w:val="ca-ES"/>
        </w:rPr>
        <w:t xml:space="preserve"> [1999] 4 IR 26</w:t>
      </w:r>
      <w:r w:rsidR="00AC50A8" w:rsidRPr="00B83555">
        <w:rPr>
          <w:rFonts w:ascii="Aptos" w:hAnsi="Aptos"/>
          <w:lang w:val="ca-ES"/>
        </w:rPr>
        <w:t>."</w:t>
      </w:r>
      <w:r w:rsidR="00AC50A8" w:rsidRPr="00B83555">
        <w:rPr>
          <w:rStyle w:val="Refernciadenotaapeudepgina"/>
          <w:rFonts w:ascii="Aptos" w:hAnsi="Aptos"/>
          <w:lang w:val="ca-ES"/>
        </w:rPr>
        <w:footnoteReference w:id="5"/>
      </w:r>
    </w:p>
    <w:p w14:paraId="3610D3CE" w14:textId="563F1179" w:rsidR="00A76247" w:rsidRPr="00A76247" w:rsidRDefault="00BE1179" w:rsidP="00BE1179">
      <w:pPr>
        <w:spacing w:after="120" w:line="276" w:lineRule="auto"/>
        <w:jc w:val="both"/>
        <w:rPr>
          <w:rFonts w:ascii="Aptos" w:hAnsi="Aptos"/>
          <w:lang w:val="ca-ES"/>
        </w:rPr>
      </w:pPr>
      <w:r w:rsidRPr="00A76247">
        <w:rPr>
          <w:rFonts w:ascii="Aptos" w:hAnsi="Aptos"/>
          <w:lang w:val="ca-ES"/>
        </w:rPr>
        <w:t xml:space="preserve">En un altre </w:t>
      </w:r>
      <w:r w:rsidR="00E21672">
        <w:rPr>
          <w:rFonts w:ascii="Aptos" w:hAnsi="Aptos"/>
          <w:lang w:val="ca-ES"/>
        </w:rPr>
        <w:t xml:space="preserve">assumpte </w:t>
      </w:r>
      <w:r w:rsidRPr="00A76247">
        <w:rPr>
          <w:rFonts w:ascii="Aptos" w:hAnsi="Aptos"/>
          <w:lang w:val="ca-ES"/>
        </w:rPr>
        <w:t>notable, la Carta va tenir un paper en la revisió judicial irlandesa de decisions adoptades pel ministre de Justícia i Igualtat</w:t>
      </w:r>
      <w:r w:rsidR="00AC50A8" w:rsidRPr="00B83555">
        <w:rPr>
          <w:rFonts w:ascii="Aptos" w:hAnsi="Aptos"/>
          <w:lang w:val="ca-ES"/>
        </w:rPr>
        <w:t>.</w:t>
      </w:r>
      <w:r w:rsidR="00AC50A8" w:rsidRPr="00B83555">
        <w:rPr>
          <w:rStyle w:val="Refernciadenotaapeudepgina"/>
          <w:rFonts w:ascii="Aptos" w:hAnsi="Aptos"/>
          <w:lang w:val="ca-ES"/>
        </w:rPr>
        <w:footnoteReference w:id="6"/>
      </w:r>
      <w:r w:rsidR="00AC50A8" w:rsidRPr="00B83555">
        <w:rPr>
          <w:rFonts w:ascii="Aptos" w:hAnsi="Aptos"/>
          <w:lang w:val="ca-ES"/>
        </w:rPr>
        <w:t xml:space="preserve"> </w:t>
      </w:r>
      <w:r w:rsidRPr="00A76247">
        <w:rPr>
          <w:rFonts w:ascii="Aptos" w:hAnsi="Aptos"/>
          <w:lang w:val="ca-ES"/>
        </w:rPr>
        <w:t xml:space="preserve">En aquest </w:t>
      </w:r>
      <w:r w:rsidR="00E21672">
        <w:rPr>
          <w:rFonts w:ascii="Aptos" w:hAnsi="Aptos"/>
          <w:lang w:val="ca-ES"/>
        </w:rPr>
        <w:t>assumpte</w:t>
      </w:r>
      <w:r w:rsidRPr="00A76247">
        <w:rPr>
          <w:rFonts w:ascii="Aptos" w:hAnsi="Aptos"/>
          <w:lang w:val="ca-ES"/>
        </w:rPr>
        <w:t xml:space="preserve">, el demandant, un ciutadà nigerià que havia sol·licitat asil però va ser rebutjat, també era la parella del segon demandant. El sol·licitant va al·legar que, </w:t>
      </w:r>
      <w:r w:rsidRPr="00A76247">
        <w:rPr>
          <w:rFonts w:ascii="Aptos" w:hAnsi="Aptos"/>
          <w:lang w:val="ca-ES"/>
        </w:rPr>
        <w:lastRenderedPageBreak/>
        <w:t>atès que la seva deportació violava l'article 8 del CEDH en no respectar la seva vida familiar, reunia els requisits per ser reparat en virtut de la sentència Zambrano del Tribunal de Justícia</w:t>
      </w:r>
      <w:r w:rsidR="00AC50A8" w:rsidRPr="00B83555">
        <w:rPr>
          <w:rFonts w:ascii="Aptos" w:hAnsi="Aptos"/>
          <w:lang w:val="ca-ES"/>
        </w:rPr>
        <w:t>.</w:t>
      </w:r>
      <w:r w:rsidR="00AC50A8" w:rsidRPr="00B83555">
        <w:rPr>
          <w:rStyle w:val="Refernciadenotaapeudepgina"/>
          <w:rFonts w:ascii="Aptos" w:hAnsi="Aptos"/>
          <w:lang w:val="ca-ES"/>
        </w:rPr>
        <w:footnoteReference w:id="7"/>
      </w:r>
      <w:r w:rsidR="00A76247" w:rsidRPr="00A76247">
        <w:rPr>
          <w:rFonts w:ascii="Aptos" w:hAnsi="Aptos"/>
          <w:lang w:val="ca-ES"/>
        </w:rPr>
        <w:t xml:space="preserve">En aquesta sentència, </w:t>
      </w:r>
      <w:proofErr w:type="spellStart"/>
      <w:r w:rsidR="00A76247" w:rsidRPr="00A76247">
        <w:rPr>
          <w:rFonts w:ascii="Aptos" w:hAnsi="Aptos"/>
          <w:lang w:val="ca-ES"/>
        </w:rPr>
        <w:t>McDermott</w:t>
      </w:r>
      <w:proofErr w:type="spellEnd"/>
      <w:r w:rsidR="00A76247" w:rsidRPr="00A76247">
        <w:rPr>
          <w:rFonts w:ascii="Aptos" w:hAnsi="Aptos"/>
          <w:lang w:val="ca-ES"/>
        </w:rPr>
        <w:t xml:space="preserve"> J. va sostenir que els demandants no havien provat que hi hagués un error fonamental en la decisió del demandat. Encara que no fossin els </w:t>
      </w:r>
      <w:r>
        <w:rPr>
          <w:rFonts w:ascii="Aptos" w:hAnsi="Aptos"/>
          <w:lang w:val="ca-ES"/>
        </w:rPr>
        <w:t xml:space="preserve">seus </w:t>
      </w:r>
      <w:r w:rsidR="00A76247" w:rsidRPr="00A76247">
        <w:rPr>
          <w:rFonts w:ascii="Aptos" w:hAnsi="Aptos"/>
          <w:lang w:val="ca-ES"/>
        </w:rPr>
        <w:t>fills biològics, s'havien tingut degudament en compte els drets dels demandants i s'havien avaluat degudament el benestar i l'interès superior dels nens. L'intent de la demandant de demostrar que la decisió de denegar l'expulsió no era vàlida a causa dels arguments esgrimits no va satisfer el tribunal. Havia continuat mentint sobre quan havia arribat a l'Estat. En tot moment, el demandant va fer cas omís de les lleis d'immigració i asil mentre seguia portant una vida familiar sent conscient de la seva situació perillosa</w:t>
      </w:r>
      <w:r>
        <w:rPr>
          <w:rFonts w:ascii="Aptos" w:hAnsi="Aptos"/>
          <w:lang w:val="ca-ES"/>
        </w:rPr>
        <w:t>.</w:t>
      </w:r>
    </w:p>
    <w:p w14:paraId="7E8BA550" w14:textId="77777777" w:rsidR="00A76247" w:rsidRPr="00B83555" w:rsidRDefault="00A76247">
      <w:pPr>
        <w:spacing w:after="120" w:line="276" w:lineRule="auto"/>
        <w:jc w:val="both"/>
        <w:rPr>
          <w:rFonts w:ascii="Aptos" w:hAnsi="Aptos"/>
          <w:lang w:val="ca-ES"/>
        </w:rPr>
      </w:pPr>
    </w:p>
    <w:p w14:paraId="23D5683F" w14:textId="7184A996" w:rsidR="00BE1179" w:rsidRPr="00BE1179" w:rsidRDefault="00BE1179" w:rsidP="00BE1179">
      <w:pPr>
        <w:spacing w:after="120" w:line="276" w:lineRule="auto"/>
        <w:jc w:val="both"/>
        <w:rPr>
          <w:rFonts w:ascii="Aptos" w:hAnsi="Aptos"/>
          <w:lang w:val="ca-ES"/>
        </w:rPr>
      </w:pPr>
      <w:r w:rsidRPr="00BE1179">
        <w:rPr>
          <w:rFonts w:ascii="Aptos" w:hAnsi="Aptos"/>
          <w:lang w:val="ca-ES"/>
        </w:rPr>
        <w:t xml:space="preserve">Per acabar, també cal assenyalar que el Tribunal de Justícia i els tribunals nacionals es troben en conflicte, com en </w:t>
      </w:r>
      <w:r w:rsidR="00E21672">
        <w:rPr>
          <w:rFonts w:ascii="Aptos" w:hAnsi="Aptos"/>
          <w:lang w:val="ca-ES"/>
        </w:rPr>
        <w:t xml:space="preserve">l’assumpte </w:t>
      </w:r>
      <w:r w:rsidRPr="00BE1179">
        <w:rPr>
          <w:rFonts w:ascii="Aptos" w:hAnsi="Aptos"/>
          <w:lang w:val="ca-ES"/>
        </w:rPr>
        <w:t xml:space="preserve">Graham </w:t>
      </w:r>
      <w:proofErr w:type="spellStart"/>
      <w:r w:rsidRPr="00BE1179">
        <w:rPr>
          <w:rFonts w:ascii="Aptos" w:hAnsi="Aptos"/>
          <w:lang w:val="ca-ES"/>
        </w:rPr>
        <w:t>Dwyer</w:t>
      </w:r>
      <w:proofErr w:type="spellEnd"/>
      <w:r w:rsidRPr="00BE1179">
        <w:rPr>
          <w:rFonts w:ascii="Aptos" w:hAnsi="Aptos"/>
          <w:lang w:val="ca-ES"/>
        </w:rPr>
        <w:t xml:space="preserve"> contra el Comissari de Dades. En aquest cas, un jurat va declarar culpable el Sr. Graham </w:t>
      </w:r>
      <w:proofErr w:type="spellStart"/>
      <w:r w:rsidRPr="00BE1179">
        <w:rPr>
          <w:rFonts w:ascii="Aptos" w:hAnsi="Aptos"/>
          <w:lang w:val="ca-ES"/>
        </w:rPr>
        <w:t>Dwyer</w:t>
      </w:r>
      <w:proofErr w:type="spellEnd"/>
      <w:r w:rsidRPr="00BE1179">
        <w:rPr>
          <w:rFonts w:ascii="Aptos" w:hAnsi="Aptos"/>
          <w:lang w:val="ca-ES"/>
        </w:rPr>
        <w:t xml:space="preserve">, el 27 de març del 2015, de l'assassinat de la Sra. Elaine </w:t>
      </w:r>
      <w:proofErr w:type="spellStart"/>
      <w:r w:rsidRPr="00BE1179">
        <w:rPr>
          <w:rFonts w:ascii="Aptos" w:hAnsi="Aptos"/>
          <w:lang w:val="ca-ES"/>
        </w:rPr>
        <w:t>O'Hara</w:t>
      </w:r>
      <w:proofErr w:type="spellEnd"/>
      <w:r w:rsidRPr="00BE1179">
        <w:rPr>
          <w:rFonts w:ascii="Aptos" w:hAnsi="Aptos"/>
          <w:lang w:val="ca-ES"/>
        </w:rPr>
        <w:t xml:space="preserve">. El 25 d'abril del 2015 va ser condemnat a cadena perpètua. La investigació que va conduir al judici va utilitzar les dades de telefonia mòbil generades pel telèfon proporcionat per l'ocupador del demandant. La Llei del 2011 permetia la conservació i l'accés a aquestes dades. Segons </w:t>
      </w:r>
      <w:proofErr w:type="spellStart"/>
      <w:r w:rsidRPr="00BE1179">
        <w:rPr>
          <w:rFonts w:ascii="Aptos" w:hAnsi="Aptos"/>
          <w:lang w:val="ca-ES"/>
        </w:rPr>
        <w:t>Dwyer</w:t>
      </w:r>
      <w:proofErr w:type="spellEnd"/>
      <w:r w:rsidRPr="00BE1179">
        <w:rPr>
          <w:rFonts w:ascii="Aptos" w:hAnsi="Aptos"/>
          <w:lang w:val="ca-ES"/>
        </w:rPr>
        <w:t xml:space="preserve">, la informació obtinguda del telèfon en virtut de la Llei de Comunicacions (Conservació de Dades) del 2011 es va utilitzar indegudament durant el seu judici davant el Tribunal Penal Central el 2015. El telèfon de treball de </w:t>
      </w:r>
      <w:proofErr w:type="spellStart"/>
      <w:r w:rsidRPr="00BE1179">
        <w:rPr>
          <w:rFonts w:ascii="Aptos" w:hAnsi="Aptos"/>
          <w:lang w:val="ca-ES"/>
        </w:rPr>
        <w:t>Dwyer</w:t>
      </w:r>
      <w:proofErr w:type="spellEnd"/>
      <w:r w:rsidRPr="00BE1179">
        <w:rPr>
          <w:rFonts w:ascii="Aptos" w:hAnsi="Aptos"/>
          <w:lang w:val="ca-ES"/>
        </w:rPr>
        <w:t xml:space="preserve"> va produir les dades que posicionaven el telèfon en un lloc determinat en un moment donat. La fiscalia afirma que </w:t>
      </w:r>
      <w:proofErr w:type="spellStart"/>
      <w:r w:rsidRPr="00BE1179">
        <w:rPr>
          <w:rFonts w:ascii="Aptos" w:hAnsi="Aptos"/>
          <w:lang w:val="ca-ES"/>
        </w:rPr>
        <w:t>Dwyer</w:t>
      </w:r>
      <w:proofErr w:type="spellEnd"/>
      <w:r w:rsidRPr="00BE1179">
        <w:rPr>
          <w:rFonts w:ascii="Aptos" w:hAnsi="Aptos"/>
          <w:lang w:val="ca-ES"/>
        </w:rPr>
        <w:t xml:space="preserve"> va utilitzar aquestes dades per connectar-lo amb un altre telèfon mòbil que va obtenir i va utilitzar per posar-se en contacte amb la Sra. </w:t>
      </w:r>
      <w:proofErr w:type="spellStart"/>
      <w:r w:rsidRPr="00BE1179">
        <w:rPr>
          <w:rFonts w:ascii="Aptos" w:hAnsi="Aptos"/>
          <w:lang w:val="ca-ES"/>
        </w:rPr>
        <w:t>O'Hara</w:t>
      </w:r>
      <w:proofErr w:type="spellEnd"/>
      <w:r w:rsidRPr="00BE1179">
        <w:rPr>
          <w:rFonts w:ascii="Aptos" w:hAnsi="Aptos"/>
          <w:lang w:val="ca-ES"/>
        </w:rPr>
        <w:t>.</w:t>
      </w:r>
    </w:p>
    <w:p w14:paraId="30D2B7D8" w14:textId="77777777" w:rsidR="00BE1179" w:rsidRPr="00B83555" w:rsidRDefault="00BE1179">
      <w:pPr>
        <w:spacing w:after="120" w:line="276" w:lineRule="auto"/>
        <w:jc w:val="both"/>
        <w:rPr>
          <w:rFonts w:ascii="Aptos" w:hAnsi="Aptos"/>
          <w:lang w:val="ca-ES"/>
        </w:rPr>
      </w:pPr>
    </w:p>
    <w:p w14:paraId="7F979679" w14:textId="77777777" w:rsidR="00BE1179" w:rsidRPr="00BE1179" w:rsidRDefault="00BE1179" w:rsidP="00BE1179">
      <w:pPr>
        <w:spacing w:after="120" w:line="276" w:lineRule="auto"/>
        <w:jc w:val="both"/>
        <w:rPr>
          <w:rFonts w:ascii="Aptos" w:hAnsi="Aptos"/>
          <w:lang w:val="ca-ES"/>
        </w:rPr>
      </w:pPr>
      <w:r w:rsidRPr="00BE1179">
        <w:rPr>
          <w:rFonts w:ascii="Aptos" w:hAnsi="Aptos"/>
          <w:lang w:val="ca-ES"/>
        </w:rPr>
        <w:t xml:space="preserve">Segons el Sr. </w:t>
      </w:r>
      <w:proofErr w:type="spellStart"/>
      <w:r w:rsidRPr="00BE1179">
        <w:rPr>
          <w:rFonts w:ascii="Aptos" w:hAnsi="Aptos"/>
          <w:lang w:val="ca-ES"/>
        </w:rPr>
        <w:t>Dwyer</w:t>
      </w:r>
      <w:proofErr w:type="spellEnd"/>
      <w:r w:rsidRPr="00BE1179">
        <w:rPr>
          <w:rFonts w:ascii="Aptos" w:hAnsi="Aptos"/>
          <w:lang w:val="ca-ES"/>
        </w:rPr>
        <w:t>, l'article 3, apartat 1, de la Llei de 2011 vulnera l'article 15, apartat 1, de la Directiva de 2002 perquè permet la conservació àmplia i indiscriminada de dades telefòniques en violació dels articles 7, 8, 11 i 52 de la Carta i dels articles 8 i 10 del CEDH.</w:t>
      </w:r>
    </w:p>
    <w:p w14:paraId="704BAB56" w14:textId="77777777" w:rsidR="00BE1179" w:rsidRPr="00B83555" w:rsidRDefault="00BE1179">
      <w:pPr>
        <w:spacing w:after="120" w:line="276" w:lineRule="auto"/>
        <w:jc w:val="both"/>
        <w:rPr>
          <w:rFonts w:ascii="Aptos" w:hAnsi="Aptos"/>
          <w:lang w:val="ca-ES"/>
        </w:rPr>
      </w:pPr>
    </w:p>
    <w:p w14:paraId="24985339" w14:textId="14916543" w:rsidR="00E712E3" w:rsidRPr="00B83555" w:rsidRDefault="00AC50A8">
      <w:pPr>
        <w:spacing w:after="120" w:line="276" w:lineRule="auto"/>
        <w:jc w:val="both"/>
        <w:rPr>
          <w:rFonts w:ascii="Aptos" w:hAnsi="Aptos"/>
          <w:lang w:val="ca-ES"/>
        </w:rPr>
      </w:pPr>
      <w:r w:rsidRPr="00B83555">
        <w:rPr>
          <w:rFonts w:ascii="Aptos" w:hAnsi="Aptos"/>
          <w:lang w:val="ca-ES"/>
        </w:rPr>
        <w:t xml:space="preserve">En particular, </w:t>
      </w:r>
      <w:r w:rsidR="00BE1179">
        <w:rPr>
          <w:rFonts w:ascii="Aptos" w:hAnsi="Aptos"/>
          <w:lang w:val="ca-ES"/>
        </w:rPr>
        <w:t xml:space="preserve">l’ </w:t>
      </w:r>
      <w:r w:rsidRPr="00B83555">
        <w:rPr>
          <w:rFonts w:ascii="Aptos" w:hAnsi="Aptos"/>
          <w:lang w:val="ca-ES"/>
        </w:rPr>
        <w:t xml:space="preserve">Alt Tribunal </w:t>
      </w:r>
      <w:r w:rsidR="00BE1179">
        <w:rPr>
          <w:rFonts w:ascii="Aptos" w:hAnsi="Aptos"/>
          <w:lang w:val="ca-ES"/>
        </w:rPr>
        <w:t xml:space="preserve"> va argumentar </w:t>
      </w:r>
      <w:r w:rsidRPr="00B83555">
        <w:rPr>
          <w:rFonts w:ascii="Aptos" w:hAnsi="Aptos"/>
          <w:lang w:val="ca-ES"/>
        </w:rPr>
        <w:t xml:space="preserve"> que </w:t>
      </w:r>
    </w:p>
    <w:p w14:paraId="02BD7599" w14:textId="5F741BAF" w:rsidR="00E712E3" w:rsidRPr="00B83555" w:rsidRDefault="00AC50A8" w:rsidP="00BE1179">
      <w:pPr>
        <w:spacing w:after="120" w:line="276" w:lineRule="auto"/>
        <w:ind w:left="720"/>
        <w:jc w:val="both"/>
        <w:rPr>
          <w:rFonts w:ascii="Aptos" w:hAnsi="Aptos"/>
          <w:lang w:val="ca-ES"/>
        </w:rPr>
      </w:pPr>
      <w:r w:rsidRPr="00B83555">
        <w:rPr>
          <w:rFonts w:ascii="Aptos" w:hAnsi="Aptos"/>
          <w:lang w:val="ca-ES"/>
        </w:rPr>
        <w:t>"</w:t>
      </w:r>
      <w:r w:rsidR="00BE1179" w:rsidRPr="00BE1179">
        <w:rPr>
          <w:rFonts w:ascii="Aptos" w:hAnsi="Aptos"/>
          <w:lang w:val="ca-ES"/>
        </w:rPr>
        <w:t xml:space="preserve">els requisits de la Carta a la Constitució" és </w:t>
      </w:r>
      <w:r w:rsidR="00BE1179">
        <w:rPr>
          <w:rFonts w:ascii="Aptos" w:hAnsi="Aptos"/>
          <w:lang w:val="ca-ES"/>
        </w:rPr>
        <w:t xml:space="preserve"> doctrina </w:t>
      </w:r>
      <w:r w:rsidR="00BE1179" w:rsidRPr="00BE1179">
        <w:rPr>
          <w:rFonts w:ascii="Aptos" w:hAnsi="Aptos"/>
          <w:lang w:val="ca-ES"/>
        </w:rPr>
        <w:t xml:space="preserve"> "els Tribunals Superiors irlandesos tenen jurisdicció exclusiva per definir l'abast i els límits dels drets protegits per la Constitució que han estat garantits durant moltes </w:t>
      </w:r>
      <w:r w:rsidR="00BE1179" w:rsidRPr="00BE1179">
        <w:rPr>
          <w:rFonts w:ascii="Aptos" w:hAnsi="Aptos"/>
          <w:lang w:val="ca-ES"/>
        </w:rPr>
        <w:lastRenderedPageBreak/>
        <w:t>dècades molt abans que la Carta fos proclamada o se li donés efecte legal". A més, la lògica que va informar l'anàlisi del TJCE no s'aplica necessàriament de la mateixa manera a l'anàlisi constitucional”.</w:t>
      </w:r>
      <w:r w:rsidRPr="00B83555">
        <w:rPr>
          <w:rStyle w:val="Refernciadenotaapeudepgina"/>
          <w:rFonts w:ascii="Aptos" w:hAnsi="Aptos"/>
          <w:lang w:val="ca-ES"/>
        </w:rPr>
        <w:footnoteReference w:id="8"/>
      </w:r>
    </w:p>
    <w:p w14:paraId="4456D221" w14:textId="77777777" w:rsidR="0002650E" w:rsidRDefault="0002650E" w:rsidP="00BE1179">
      <w:pPr>
        <w:spacing w:after="120" w:line="276" w:lineRule="auto"/>
        <w:jc w:val="both"/>
        <w:rPr>
          <w:rFonts w:ascii="Aptos" w:hAnsi="Aptos"/>
          <w:lang w:val="ca-ES"/>
        </w:rPr>
      </w:pPr>
    </w:p>
    <w:p w14:paraId="222908B0" w14:textId="5ADF51ED" w:rsidR="00BE1179" w:rsidRPr="00BE1179" w:rsidRDefault="00BE1179" w:rsidP="00BE1179">
      <w:pPr>
        <w:spacing w:after="120" w:line="276" w:lineRule="auto"/>
        <w:jc w:val="both"/>
        <w:rPr>
          <w:rFonts w:ascii="Aptos" w:hAnsi="Aptos"/>
          <w:lang w:val="ca-ES"/>
        </w:rPr>
      </w:pPr>
      <w:r w:rsidRPr="00BE1179">
        <w:rPr>
          <w:rFonts w:ascii="Aptos" w:hAnsi="Aptos"/>
          <w:lang w:val="ca-ES"/>
        </w:rPr>
        <w:t xml:space="preserve">L'Estat ha sostingut que la legislació que permet a les autoritats accedir a les dades emmagatzemades i utilitzar-les és fonamental per identificar, perseguir i dissuadir delictes greus, com ara la </w:t>
      </w:r>
      <w:proofErr w:type="spellStart"/>
      <w:r w:rsidRPr="00BE1179">
        <w:rPr>
          <w:rFonts w:ascii="Aptos" w:hAnsi="Aptos"/>
          <w:lang w:val="ca-ES"/>
        </w:rPr>
        <w:t>ciberdelinqüència</w:t>
      </w:r>
      <w:proofErr w:type="spellEnd"/>
      <w:r w:rsidRPr="00BE1179">
        <w:rPr>
          <w:rFonts w:ascii="Aptos" w:hAnsi="Aptos"/>
          <w:lang w:val="ca-ES"/>
        </w:rPr>
        <w:t>, la delinqüència organitzada, les bandes, els homicidis i el terrorisme. El Conveni Europeu de Drets Humans i la legislació de la UE són vulnerats per la legislació irlandesa pel que fa a la conservació de dades de telecomunicacions, segons el Tribunal Superior irlandès.</w:t>
      </w:r>
    </w:p>
    <w:p w14:paraId="1B3F0F7F" w14:textId="0CE35444" w:rsidR="00BE1179" w:rsidRPr="00BE1179" w:rsidRDefault="00BE1179" w:rsidP="00BE1179">
      <w:pPr>
        <w:shd w:val="clear" w:color="auto" w:fill="F8F9FA"/>
        <w:rPr>
          <w:rFonts w:ascii="Arial" w:hAnsi="Arial" w:cs="Arial"/>
          <w:i/>
          <w:iCs/>
          <w:color w:val="1F1F1F"/>
          <w:sz w:val="18"/>
          <w:szCs w:val="18"/>
          <w:lang w:val="ca-ES" w:eastAsia="ca-ES"/>
        </w:rPr>
      </w:pPr>
    </w:p>
    <w:p w14:paraId="18ABA88E" w14:textId="77777777" w:rsidR="0002650E" w:rsidRPr="0002650E" w:rsidRDefault="0002650E" w:rsidP="0002650E">
      <w:pPr>
        <w:spacing w:after="120" w:line="276" w:lineRule="auto"/>
        <w:jc w:val="both"/>
        <w:rPr>
          <w:rFonts w:ascii="Aptos" w:hAnsi="Aptos"/>
          <w:lang w:val="ca-ES"/>
        </w:rPr>
      </w:pPr>
      <w:r w:rsidRPr="0002650E">
        <w:rPr>
          <w:rFonts w:ascii="Aptos" w:hAnsi="Aptos"/>
          <w:lang w:val="ca-ES"/>
        </w:rPr>
        <w:t xml:space="preserve">El Tribunal va declarar que aquesta decisió no implica l'anul·lació de la condemna per assassinat de </w:t>
      </w:r>
      <w:proofErr w:type="spellStart"/>
      <w:r w:rsidRPr="0002650E">
        <w:rPr>
          <w:rFonts w:ascii="Aptos" w:hAnsi="Aptos"/>
          <w:lang w:val="ca-ES"/>
        </w:rPr>
        <w:t>Dwyer</w:t>
      </w:r>
      <w:proofErr w:type="spellEnd"/>
      <w:r w:rsidRPr="0002650E">
        <w:rPr>
          <w:rFonts w:ascii="Aptos" w:hAnsi="Aptos"/>
          <w:lang w:val="ca-ES"/>
        </w:rPr>
        <w:t xml:space="preserve"> a causa de les dades telefòniques obtingudes i conservades en violació de la legislació de la UE i utilitzades per la fiscalia durant el judici de </w:t>
      </w:r>
      <w:proofErr w:type="spellStart"/>
      <w:r w:rsidRPr="0002650E">
        <w:rPr>
          <w:rFonts w:ascii="Aptos" w:hAnsi="Aptos"/>
          <w:lang w:val="ca-ES"/>
        </w:rPr>
        <w:t>Dwyer</w:t>
      </w:r>
      <w:proofErr w:type="spellEnd"/>
      <w:r w:rsidRPr="0002650E">
        <w:rPr>
          <w:rFonts w:ascii="Aptos" w:hAnsi="Aptos"/>
          <w:lang w:val="ca-ES"/>
        </w:rPr>
        <w:t>.  Va concloure que determinades disposicions de la normativa irlandesa sobre conservació de dades infringeixen la legislació de la UE i les sentències del Tribunal Europeu de Drets Humans, cosa que posa en relleu la supremacia del Dret europeu.</w:t>
      </w:r>
    </w:p>
    <w:p w14:paraId="101B1E18" w14:textId="77777777" w:rsidR="0002650E" w:rsidRPr="00B83555" w:rsidRDefault="0002650E">
      <w:pPr>
        <w:spacing w:after="120" w:line="276" w:lineRule="auto"/>
        <w:jc w:val="both"/>
        <w:rPr>
          <w:rFonts w:ascii="Aptos" w:hAnsi="Aptos"/>
          <w:lang w:val="ca-ES"/>
        </w:rPr>
      </w:pPr>
    </w:p>
    <w:p w14:paraId="46F2A0ED" w14:textId="4D76B4AD" w:rsidR="00E712E3" w:rsidRDefault="0002650E">
      <w:pPr>
        <w:spacing w:after="120" w:line="276" w:lineRule="auto"/>
        <w:jc w:val="both"/>
        <w:rPr>
          <w:rFonts w:ascii="Aptos" w:hAnsi="Aptos"/>
          <w:lang w:val="ca-ES"/>
        </w:rPr>
      </w:pPr>
      <w:r w:rsidRPr="0002650E">
        <w:rPr>
          <w:rFonts w:ascii="Aptos" w:hAnsi="Aptos"/>
          <w:lang w:val="ca-ES"/>
        </w:rPr>
        <w:t xml:space="preserve">L'Estat va recórrer amb èxit davant el Tribunal Suprem després d'una audiència victoriosa davant el Tribunal Superior el 2018, però el Tribunal Suprem va remetre llavors </w:t>
      </w:r>
      <w:r w:rsidR="00E21672">
        <w:rPr>
          <w:rFonts w:ascii="Aptos" w:hAnsi="Aptos"/>
          <w:lang w:val="ca-ES"/>
        </w:rPr>
        <w:t>l’assumpte</w:t>
      </w:r>
      <w:r w:rsidRPr="0002650E">
        <w:rPr>
          <w:rFonts w:ascii="Aptos" w:hAnsi="Aptos"/>
          <w:lang w:val="ca-ES"/>
        </w:rPr>
        <w:t xml:space="preserve"> a Luxemburg per pertànyer a les normes europees de conservació de dades.</w:t>
      </w:r>
      <w:r w:rsidR="00AC50A8" w:rsidRPr="00B83555">
        <w:rPr>
          <w:rStyle w:val="Refernciadenotaapeudepgina"/>
          <w:rFonts w:ascii="Aptos" w:hAnsi="Aptos"/>
          <w:lang w:val="ca-ES"/>
        </w:rPr>
        <w:footnoteReference w:id="9"/>
      </w:r>
      <w:r w:rsidR="00AC50A8" w:rsidRPr="00B83555">
        <w:rPr>
          <w:rFonts w:ascii="Aptos" w:hAnsi="Aptos"/>
          <w:lang w:val="ca-ES"/>
        </w:rPr>
        <w:t xml:space="preserve">  </w:t>
      </w:r>
      <w:r w:rsidRPr="0002650E">
        <w:rPr>
          <w:rFonts w:ascii="Aptos" w:hAnsi="Aptos"/>
          <w:lang w:val="ca-ES"/>
        </w:rPr>
        <w:t>En conseqüència, el TJUE va sostenir que la conservació generalitzada i indiscriminada de dades de localització i de trànsit electrònic per tal de lluitar contra la delinqüència greu està prohibida pel dret de la UE. Una normativa nacional que permet aquesta conservació no pot ser declarada il·legal per un òrgan jurisdiccional nacional, ni se'n poden limitar els efectes en el temps.</w:t>
      </w:r>
      <w:r w:rsidR="00AC50A8" w:rsidRPr="00B83555">
        <w:rPr>
          <w:rStyle w:val="Refernciadenotaapeudepgina"/>
          <w:rFonts w:ascii="Aptos" w:hAnsi="Aptos"/>
          <w:lang w:val="ca-ES"/>
        </w:rPr>
        <w:footnoteReference w:id="10"/>
      </w:r>
    </w:p>
    <w:p w14:paraId="4D77821D" w14:textId="77777777" w:rsidR="0002650E" w:rsidRDefault="0002650E" w:rsidP="0002650E">
      <w:pPr>
        <w:spacing w:after="120" w:line="276" w:lineRule="auto"/>
        <w:jc w:val="both"/>
        <w:rPr>
          <w:rFonts w:ascii="Aptos" w:hAnsi="Aptos"/>
          <w:lang w:val="ca-ES"/>
        </w:rPr>
      </w:pPr>
    </w:p>
    <w:p w14:paraId="555B9DC9" w14:textId="77777777" w:rsidR="0002650E" w:rsidRDefault="0002650E">
      <w:pPr>
        <w:spacing w:after="120" w:line="276" w:lineRule="auto"/>
        <w:jc w:val="both"/>
        <w:rPr>
          <w:rFonts w:ascii="Aptos" w:hAnsi="Aptos"/>
          <w:lang w:val="ca-ES"/>
        </w:rPr>
      </w:pPr>
      <w:r w:rsidRPr="0002650E">
        <w:rPr>
          <w:rFonts w:ascii="Aptos" w:hAnsi="Aptos"/>
          <w:lang w:val="ca-ES"/>
        </w:rPr>
        <w:t>Per tant, les proves demostren col·lectivament que la importància de la Carta a la jurisprudència irlandesa ja és notable en àmbits com la protecció de dades, el dret de família, el dret d'asil/immigració, el dret de l'ordre de detenció europea i el dret social/de l</w:t>
      </w:r>
      <w:r>
        <w:rPr>
          <w:rFonts w:ascii="Aptos" w:hAnsi="Aptos"/>
          <w:lang w:val="ca-ES"/>
        </w:rPr>
        <w:t>’</w:t>
      </w:r>
      <w:r w:rsidRPr="0002650E">
        <w:rPr>
          <w:rFonts w:ascii="Aptos" w:hAnsi="Aptos"/>
          <w:lang w:val="ca-ES"/>
        </w:rPr>
        <w:t xml:space="preserve">ocupació. Tot i això, la importància de la Carta també s'ha deixat sentir en l'àmbit dels drets de les empreses, per exemple. És segur que l'efecte de la Carta </w:t>
      </w:r>
      <w:r w:rsidRPr="0002650E">
        <w:rPr>
          <w:rFonts w:ascii="Aptos" w:hAnsi="Aptos"/>
          <w:lang w:val="ca-ES"/>
        </w:rPr>
        <w:lastRenderedPageBreak/>
        <w:t xml:space="preserve">continuarà augmentant a mesura que s'ampliï l'abast del Dret de la UE per abastar àmbits que actualment </w:t>
      </w:r>
      <w:r>
        <w:rPr>
          <w:rFonts w:ascii="Aptos" w:hAnsi="Aptos"/>
          <w:lang w:val="ca-ES"/>
        </w:rPr>
        <w:t xml:space="preserve">no </w:t>
      </w:r>
      <w:r w:rsidRPr="0002650E">
        <w:rPr>
          <w:rFonts w:ascii="Aptos" w:hAnsi="Aptos"/>
          <w:lang w:val="ca-ES"/>
        </w:rPr>
        <w:t>es consideren</w:t>
      </w:r>
      <w:r>
        <w:rPr>
          <w:rFonts w:ascii="Aptos" w:hAnsi="Aptos"/>
          <w:lang w:val="ca-ES"/>
        </w:rPr>
        <w:t xml:space="preserve"> inclosos </w:t>
      </w:r>
      <w:r w:rsidR="00AC50A8" w:rsidRPr="00B83555">
        <w:rPr>
          <w:rFonts w:ascii="Aptos" w:hAnsi="Aptos"/>
          <w:lang w:val="ca-ES"/>
        </w:rPr>
        <w:t>.</w:t>
      </w:r>
      <w:r w:rsidR="00AC50A8" w:rsidRPr="00B83555">
        <w:rPr>
          <w:rStyle w:val="Refernciadenotaapeudepgina"/>
          <w:rFonts w:ascii="Aptos" w:hAnsi="Aptos"/>
          <w:lang w:val="ca-ES"/>
        </w:rPr>
        <w:footnoteReference w:id="11"/>
      </w:r>
      <w:r w:rsidR="00AC50A8" w:rsidRPr="00B83555">
        <w:rPr>
          <w:rFonts w:ascii="Aptos" w:hAnsi="Aptos"/>
          <w:lang w:val="ca-ES"/>
        </w:rPr>
        <w:t xml:space="preserve">  </w:t>
      </w:r>
    </w:p>
    <w:p w14:paraId="280648DA" w14:textId="77777777" w:rsidR="0002650E" w:rsidRDefault="0002650E">
      <w:pPr>
        <w:spacing w:after="120" w:line="276" w:lineRule="auto"/>
        <w:jc w:val="both"/>
        <w:rPr>
          <w:rFonts w:ascii="Aptos" w:hAnsi="Aptos"/>
          <w:lang w:val="ca-ES"/>
        </w:rPr>
      </w:pPr>
    </w:p>
    <w:p w14:paraId="072DC8AE" w14:textId="77777777" w:rsidR="00C831D5" w:rsidRDefault="00C831D5">
      <w:pPr>
        <w:spacing w:after="120" w:line="276" w:lineRule="auto"/>
        <w:jc w:val="both"/>
        <w:rPr>
          <w:rFonts w:ascii="Aptos" w:hAnsi="Aptos"/>
          <w:lang w:val="ca-ES"/>
        </w:rPr>
      </w:pPr>
    </w:p>
    <w:p w14:paraId="6514892D" w14:textId="69602B3B" w:rsidR="00E712E3" w:rsidRPr="00B83555" w:rsidRDefault="00C831D5" w:rsidP="00C831D5">
      <w:pPr>
        <w:spacing w:after="120" w:line="276" w:lineRule="auto"/>
        <w:jc w:val="both"/>
        <w:rPr>
          <w:rFonts w:ascii="Aptos" w:hAnsi="Aptos" w:cstheme="minorHAnsi"/>
          <w:color w:val="000000"/>
          <w:lang w:val="ca-ES"/>
        </w:rPr>
      </w:pPr>
      <w:r w:rsidRPr="00C831D5">
        <w:rPr>
          <w:rFonts w:ascii="Aptos" w:hAnsi="Aptos"/>
          <w:lang w:val="ca-ES"/>
        </w:rPr>
        <w:t>En aquest sentit, és cert que els advocats irlandesos recorren amb més freqüència a la Carta per donar suport a les seves posicions en assumptes relacionats amb el dret de la UE a mesura que són més conscients de la seva capacitat per donar suport a les seves posicions i tenir un impacte en el procés jurídic. Si aquest patró persisteix, potser els tribunals també es familiaritzen progressivament amb el Conveni Europeu de Drets Humans, com finalment van fer amb la Carta, per adquirir coneixements addicionals sobre l'aplicabilitat de la Carta, els contextos en què es pot utilitzar i la importància dels diferents drets per resoldre litigis en el dret irlandès.</w:t>
      </w:r>
      <w:r w:rsidR="00AC50A8" w:rsidRPr="00B83555">
        <w:rPr>
          <w:rStyle w:val="Refernciadenotaapeudepgina"/>
          <w:rFonts w:ascii="Aptos" w:hAnsi="Aptos"/>
          <w:lang w:val="ca-ES"/>
        </w:rPr>
        <w:footnoteReference w:id="12"/>
      </w:r>
    </w:p>
    <w:sectPr w:rsidR="00E712E3" w:rsidRPr="00B83555">
      <w:headerReference w:type="default" r:id="rId21"/>
      <w:footerReference w:type="even" r:id="rId22"/>
      <w:footerReference w:type="default" r:id="rId2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B904EB" w14:textId="77777777" w:rsidR="007111BE" w:rsidRDefault="007111BE" w:rsidP="00EC2273">
      <w:r>
        <w:separator/>
      </w:r>
    </w:p>
  </w:endnote>
  <w:endnote w:type="continuationSeparator" w:id="0">
    <w:p w14:paraId="48A79391" w14:textId="77777777" w:rsidR="007111BE" w:rsidRDefault="007111BE" w:rsidP="00EC2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ptos">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589157306"/>
      <w:docPartObj>
        <w:docPartGallery w:val="Page Numbers (Bottom of Page)"/>
        <w:docPartUnique/>
      </w:docPartObj>
    </w:sdtPr>
    <w:sdtEndPr>
      <w:rPr>
        <w:rStyle w:val="Nmerodepgina"/>
      </w:rPr>
    </w:sdtEndPr>
    <w:sdtContent>
      <w:p w14:paraId="37FC2F4D" w14:textId="77777777" w:rsidR="00E712E3" w:rsidRDefault="00AC50A8">
        <w:pPr>
          <w:pStyle w:val="Peu"/>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60AF5BC3" w14:textId="77777777" w:rsidR="00321E09" w:rsidRDefault="00321E09" w:rsidP="00101A66">
    <w:pPr>
      <w:pStyle w:val="Peu"/>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604226813"/>
      <w:docPartObj>
        <w:docPartGallery w:val="Page Numbers (Bottom of Page)"/>
        <w:docPartUnique/>
      </w:docPartObj>
    </w:sdtPr>
    <w:sdtEndPr>
      <w:rPr>
        <w:rStyle w:val="Nmerodepgina"/>
      </w:rPr>
    </w:sdtEndPr>
    <w:sdtContent>
      <w:p w14:paraId="7E3513A7" w14:textId="77777777" w:rsidR="00E712E3" w:rsidRDefault="00AC50A8">
        <w:pPr>
          <w:pStyle w:val="Peu"/>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C008BC">
          <w:rPr>
            <w:rStyle w:val="Nmerodepgina"/>
            <w:noProof/>
          </w:rPr>
          <w:t>36</w:t>
        </w:r>
        <w:r>
          <w:rPr>
            <w:rStyle w:val="Nmerodepgina"/>
          </w:rPr>
          <w:fldChar w:fldCharType="end"/>
        </w:r>
      </w:p>
    </w:sdtContent>
  </w:sdt>
  <w:p w14:paraId="553FF477" w14:textId="77777777" w:rsidR="00321E09" w:rsidRDefault="00321E09" w:rsidP="00101A66">
    <w:pPr>
      <w:pStyle w:val="Peu"/>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8BBB79" w14:textId="77777777" w:rsidR="007111BE" w:rsidRDefault="007111BE" w:rsidP="00EC2273">
      <w:r>
        <w:separator/>
      </w:r>
    </w:p>
  </w:footnote>
  <w:footnote w:type="continuationSeparator" w:id="0">
    <w:p w14:paraId="4551C0E2" w14:textId="77777777" w:rsidR="007111BE" w:rsidRDefault="007111BE" w:rsidP="00EC2273">
      <w:r>
        <w:continuationSeparator/>
      </w:r>
    </w:p>
  </w:footnote>
  <w:footnote w:id="1">
    <w:p w14:paraId="5A7EF08B" w14:textId="77777777" w:rsidR="00E712E3" w:rsidRPr="00A97E5B" w:rsidRDefault="00AC50A8">
      <w:pPr>
        <w:pStyle w:val="Textdenotaapeudepgina"/>
        <w:rPr>
          <w:lang w:val="en-US"/>
        </w:rPr>
      </w:pPr>
      <w:r>
        <w:rPr>
          <w:rStyle w:val="Refernciadenotaapeudepgina"/>
        </w:rPr>
        <w:footnoteRef/>
      </w:r>
      <w:r w:rsidRPr="00A97E5B">
        <w:rPr>
          <w:lang w:val="en-US"/>
        </w:rPr>
        <w:t xml:space="preserve"> Sejla Imamovic, The Court of Justice of the EU as a Human Rights Adjudicator in the Area of Freedom, Security and Justice, Jean Monnet Working Papers, Paper: 05/2017, p.4.</w:t>
      </w:r>
    </w:p>
  </w:footnote>
  <w:footnote w:id="2">
    <w:p w14:paraId="52DEE5FA" w14:textId="77777777" w:rsidR="00E712E3" w:rsidRDefault="00AC50A8">
      <w:pPr>
        <w:pStyle w:val="Textdenotaapeudepgina"/>
      </w:pPr>
      <w:r>
        <w:rPr>
          <w:rStyle w:val="Refernciadenotaapeudepgina"/>
        </w:rPr>
        <w:footnoteRef/>
      </w:r>
      <w:r w:rsidRPr="00A97E5B">
        <w:rPr>
          <w:lang w:val="en-US"/>
        </w:rPr>
        <w:t xml:space="preserve"> Kingston, Suzanne, y Liam Thornton. A Report on the Application of the European Convention on Human Rights Act 2003 and the European Charter of Fundamental Rights: Evaluation and Review. </w:t>
      </w:r>
      <w:r>
        <w:t>Law Society of Ireland, julio de 2015, p. 117.</w:t>
      </w:r>
    </w:p>
  </w:footnote>
  <w:footnote w:id="3">
    <w:p w14:paraId="4C299930" w14:textId="77777777" w:rsidR="00E712E3" w:rsidRDefault="00AC50A8">
      <w:pPr>
        <w:pStyle w:val="Textdenotaapeudepgina"/>
      </w:pPr>
      <w:r>
        <w:rPr>
          <w:rStyle w:val="Refernciadenotaapeudepgina"/>
        </w:rPr>
        <w:footnoteRef/>
      </w:r>
      <w:hyperlink r:id="rId1" w:history="1">
        <w:r w:rsidRPr="005D1667">
          <w:rPr>
            <w:rStyle w:val="Enlla"/>
          </w:rPr>
          <w:t xml:space="preserve"> S.Y. (Un menor demandado por su amiga </w:t>
        </w:r>
        <w:r w:rsidRPr="005D1667">
          <w:rPr>
            <w:rStyle w:val="Enlla"/>
          </w:rPr>
          <w:t xml:space="preserve">Aoife Dare) contra el </w:t>
        </w:r>
        <w:r w:rsidRPr="005D1667">
          <w:rPr>
            <w:rStyle w:val="Enlla"/>
          </w:rPr>
          <w:t>Ministro de la Infancia y otros</w:t>
        </w:r>
      </w:hyperlink>
      <w:r>
        <w:t>.</w:t>
      </w:r>
    </w:p>
  </w:footnote>
  <w:footnote w:id="4">
    <w:p w14:paraId="72E69975" w14:textId="77777777" w:rsidR="00E712E3" w:rsidRPr="00A97E5B" w:rsidRDefault="00AC50A8">
      <w:pPr>
        <w:pStyle w:val="Textdenotaapeudepgina"/>
        <w:rPr>
          <w:lang w:val="en-US"/>
        </w:rPr>
      </w:pPr>
      <w:r>
        <w:rPr>
          <w:rStyle w:val="Refernciadenotaapeudepgina"/>
        </w:rPr>
        <w:footnoteRef/>
      </w:r>
      <w:r>
        <w:fldChar w:fldCharType="begin"/>
      </w:r>
      <w:r w:rsidRPr="00516EE2">
        <w:rPr>
          <w:lang w:val="en-US"/>
        </w:rPr>
        <w:instrText>HYPERLINK "https://www.courts.ie/acc/alfresco/bf3ea1b6-e98f-447c-a9c1-4eecdc63deea/2012_IEHC_8_1.pdf/pdf" \l "view=fitH"</w:instrText>
      </w:r>
      <w:r>
        <w:fldChar w:fldCharType="separate"/>
      </w:r>
      <w:r w:rsidRPr="00A97E5B">
        <w:rPr>
          <w:rStyle w:val="Enlla"/>
          <w:lang w:val="en-US"/>
        </w:rPr>
        <w:t xml:space="preserve"> A.O. contra Minister for Justice ,Equality and Law Reform (No. 3) [2012] IEHC 104.</w:t>
      </w:r>
      <w:r>
        <w:rPr>
          <w:rStyle w:val="Enlla"/>
          <w:lang w:val="en-US"/>
        </w:rPr>
        <w:fldChar w:fldCharType="end"/>
      </w:r>
    </w:p>
  </w:footnote>
  <w:footnote w:id="5">
    <w:p w14:paraId="139A013D" w14:textId="77777777" w:rsidR="00E712E3" w:rsidRDefault="00AC50A8">
      <w:pPr>
        <w:pStyle w:val="Textdenotaapeudepgina"/>
      </w:pPr>
      <w:r>
        <w:rPr>
          <w:rStyle w:val="Refernciadenotaapeudepgina"/>
        </w:rPr>
        <w:footnoteRef/>
      </w:r>
      <w:r>
        <w:t xml:space="preserve"> </w:t>
      </w:r>
      <w:r>
        <w:t>Ibid, en párrs. 31-32.</w:t>
      </w:r>
    </w:p>
  </w:footnote>
  <w:footnote w:id="6">
    <w:p w14:paraId="162E2BA6" w14:textId="77777777" w:rsidR="00E712E3" w:rsidRDefault="00AC50A8">
      <w:pPr>
        <w:pStyle w:val="Textdenotaapeudepgina"/>
      </w:pPr>
      <w:r>
        <w:rPr>
          <w:rStyle w:val="Refernciadenotaapeudepgina"/>
        </w:rPr>
        <w:footnoteRef/>
      </w:r>
      <w:hyperlink r:id="rId2" w:history="1">
        <w:r w:rsidRPr="005D1667">
          <w:rPr>
            <w:rStyle w:val="Enlla"/>
          </w:rPr>
          <w:t xml:space="preserve"> K.I. y otros contra </w:t>
        </w:r>
        <w:r w:rsidRPr="005D1667">
          <w:rPr>
            <w:rStyle w:val="Enlla"/>
          </w:rPr>
          <w:t>Ministro de Justicia e Igualdad y otros [2014] IEHC 83</w:t>
        </w:r>
      </w:hyperlink>
      <w:r>
        <w:t>.</w:t>
      </w:r>
    </w:p>
  </w:footnote>
  <w:footnote w:id="7">
    <w:p w14:paraId="044D3269" w14:textId="77777777" w:rsidR="00E712E3" w:rsidRDefault="00AC50A8">
      <w:pPr>
        <w:pStyle w:val="Textdenotaapeudepgina"/>
      </w:pPr>
      <w:r>
        <w:rPr>
          <w:rStyle w:val="Refernciadenotaapeudepgina"/>
        </w:rPr>
        <w:footnoteRef/>
      </w:r>
      <w:r>
        <w:t xml:space="preserve"> Para consultar la sentencia Zambrano, lea </w:t>
      </w:r>
      <w:hyperlink r:id="rId3" w:history="1">
        <w:r w:rsidRPr="005D1667">
          <w:rPr>
            <w:rStyle w:val="Enlla"/>
          </w:rPr>
          <w:t>Ciudadanía europea y derechos fundamentales: El caso Zambrano</w:t>
        </w:r>
      </w:hyperlink>
      <w:r>
        <w:t>.</w:t>
      </w:r>
    </w:p>
  </w:footnote>
  <w:footnote w:id="8">
    <w:p w14:paraId="209394FA" w14:textId="77777777" w:rsidR="00E712E3" w:rsidRDefault="00AC50A8">
      <w:pPr>
        <w:pStyle w:val="Textdenotaapeudepgina"/>
      </w:pPr>
      <w:r>
        <w:rPr>
          <w:rStyle w:val="Refernciadenotaapeudepgina"/>
        </w:rPr>
        <w:footnoteRef/>
      </w:r>
      <w:hyperlink r:id="rId4" w:history="1">
        <w:r w:rsidRPr="00475197">
          <w:rPr>
            <w:rStyle w:val="Enlla"/>
          </w:rPr>
          <w:t xml:space="preserve"> </w:t>
        </w:r>
        <w:r w:rsidRPr="00475197">
          <w:rPr>
            <w:rStyle w:val="Enlla"/>
          </w:rPr>
          <w:t>Dwyer v Comisario de an Garda Síochána, 351/2015, 6 de diciembre de 2018</w:t>
        </w:r>
      </w:hyperlink>
      <w:r>
        <w:t>.</w:t>
      </w:r>
    </w:p>
  </w:footnote>
  <w:footnote w:id="9">
    <w:p w14:paraId="58C70273" w14:textId="77777777" w:rsidR="00E712E3" w:rsidRDefault="00AC50A8">
      <w:pPr>
        <w:pStyle w:val="Textdenotaapeudepgina"/>
      </w:pPr>
      <w:r>
        <w:rPr>
          <w:rStyle w:val="Refernciadenotaapeudepgina"/>
        </w:rPr>
        <w:footnoteRef/>
      </w:r>
      <w:r>
        <w:t xml:space="preserve"> C-140/20 - 1, véase también: </w:t>
      </w:r>
      <w:hyperlink r:id="rId5" w:history="1">
        <w:r>
          <w:rPr>
            <w:rStyle w:val="Enlla"/>
          </w:rPr>
          <w:t>showPdf.jsf (europa.eu)</w:t>
        </w:r>
      </w:hyperlink>
    </w:p>
  </w:footnote>
  <w:footnote w:id="10">
    <w:p w14:paraId="65B5E87E" w14:textId="77777777" w:rsidR="00E712E3" w:rsidRDefault="00AC50A8">
      <w:pPr>
        <w:pStyle w:val="Textdenotaapeudepgina"/>
      </w:pPr>
      <w:r>
        <w:rPr>
          <w:rStyle w:val="Refernciadenotaapeudepgina"/>
        </w:rPr>
        <w:footnoteRef/>
      </w:r>
      <w:hyperlink r:id="rId6" w:history="1">
        <w:r w:rsidRPr="00B948BF">
          <w:rPr>
            <w:rStyle w:val="Enlla"/>
          </w:rPr>
          <w:t xml:space="preserve"> C-140/20</w:t>
        </w:r>
      </w:hyperlink>
      <w:r>
        <w:t>.</w:t>
      </w:r>
    </w:p>
  </w:footnote>
  <w:footnote w:id="11">
    <w:p w14:paraId="0EA50723" w14:textId="77777777" w:rsidR="00E712E3" w:rsidRDefault="00AC50A8">
      <w:pPr>
        <w:pStyle w:val="Textdenotaapeudepgina"/>
      </w:pPr>
      <w:r>
        <w:rPr>
          <w:rStyle w:val="Refernciadenotaapeudepgina"/>
        </w:rPr>
        <w:footnoteRef/>
      </w:r>
      <w:r w:rsidRPr="005638A7">
        <w:rPr>
          <w:i/>
        </w:rPr>
        <w:t xml:space="preserve"> Supra </w:t>
      </w:r>
      <w:r>
        <w:t xml:space="preserve">nota 6, Kingston y Thornton. </w:t>
      </w:r>
    </w:p>
  </w:footnote>
  <w:footnote w:id="12">
    <w:p w14:paraId="6C0F89A0" w14:textId="77777777" w:rsidR="00E712E3" w:rsidRPr="00A97E5B" w:rsidRDefault="00AC50A8">
      <w:pPr>
        <w:pStyle w:val="Textdenotaapeudepgina"/>
        <w:rPr>
          <w:lang w:val="en-US"/>
        </w:rPr>
      </w:pPr>
      <w:r>
        <w:rPr>
          <w:rStyle w:val="Refernciadenotaapeudepgina"/>
        </w:rPr>
        <w:footnoteRef/>
      </w:r>
      <w:r w:rsidRPr="00A97E5B">
        <w:rPr>
          <w:lang w:val="en-US"/>
        </w:rPr>
        <w:t xml:space="preserve"> Gráinne de </w:t>
      </w:r>
      <w:r w:rsidRPr="00A97E5B">
        <w:rPr>
          <w:lang w:val="en-US"/>
        </w:rPr>
        <w:t>Búrca, The Domestic Impact of the EU Charter of Fundamental Rights' (2013) 49 Irish Jurist, p.63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E6C61" w14:textId="77777777" w:rsidR="00010B27" w:rsidRPr="00010B27" w:rsidRDefault="00010B27">
    <w:pPr>
      <w:pStyle w:val="Capalera"/>
      <w:rPr>
        <w:rFonts w:ascii="Aptos" w:hAnsi="Aptos"/>
      </w:rPr>
    </w:pPr>
    <w:r w:rsidRPr="00010B27">
      <w:rPr>
        <w:rFonts w:ascii="Aptos" w:hAnsi="Aptos"/>
        <w:noProof/>
        <w14:ligatures w14:val="standardContextual"/>
      </w:rPr>
      <w:drawing>
        <wp:inline distT="0" distB="0" distL="0" distR="0" wp14:anchorId="059214B2" wp14:editId="705A2742">
          <wp:extent cx="1773735" cy="556260"/>
          <wp:effectExtent l="0" t="0" r="0" b="0"/>
          <wp:docPr id="1729286322" name="Image 27" descr="Une image contenant texte, Police, Bleu électriqu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286322" name="Image 27" descr="Une image contenant texte, Police, Bleu électrique, capture d’écran&#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776345" cy="557079"/>
                  </a:xfrm>
                  <a:prstGeom prst="rect">
                    <a:avLst/>
                  </a:prstGeom>
                </pic:spPr>
              </pic:pic>
            </a:graphicData>
          </a:graphic>
        </wp:inline>
      </w:drawing>
    </w:r>
    <w:r w:rsidRPr="00010B27">
      <w:rPr>
        <w:rFonts w:ascii="Aptos" w:hAnsi="Aptos"/>
      </w:rPr>
      <w:ptab w:relativeTo="margin" w:alignment="center" w:leader="none"/>
    </w:r>
    <w:r w:rsidRPr="00010B27">
      <w:rPr>
        <w:rFonts w:ascii="Aptos" w:hAnsi="Aptos"/>
      </w:rPr>
      <w:ptab w:relativeTo="margin" w:alignment="right" w:leader="none"/>
    </w:r>
    <w:r w:rsidRPr="00010B27">
      <w:rPr>
        <w:rFonts w:ascii="Aptos" w:hAnsi="Aptos"/>
        <w:noProof/>
        <w14:ligatures w14:val="standardContextual"/>
      </w:rPr>
      <w:drawing>
        <wp:inline distT="0" distB="0" distL="0" distR="0" wp14:anchorId="7294C796" wp14:editId="2EE7D7E3">
          <wp:extent cx="908473" cy="563880"/>
          <wp:effectExtent l="0" t="0" r="6350" b="7620"/>
          <wp:docPr id="1144829755" name="Image 29" descr="Une image contenant texte, Police, Graphiqu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829755" name="Image 29" descr="Une image contenant texte, Police, Graphique, capture d’écran&#10;&#10;Description générée automatiquement"/>
                  <pic:cNvPicPr/>
                </pic:nvPicPr>
                <pic:blipFill>
                  <a:blip r:embed="rId2">
                    <a:extLst>
                      <a:ext uri="{28A0092B-C50C-407E-A947-70E740481C1C}">
                        <a14:useLocalDpi xmlns:a14="http://schemas.microsoft.com/office/drawing/2010/main" val="0"/>
                      </a:ext>
                    </a:extLst>
                  </a:blip>
                  <a:stretch>
                    <a:fillRect/>
                  </a:stretch>
                </pic:blipFill>
                <pic:spPr>
                  <a:xfrm>
                    <a:off x="0" y="0"/>
                    <a:ext cx="911481" cy="5657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52FB2"/>
    <w:multiLevelType w:val="multilevel"/>
    <w:tmpl w:val="EB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5203E"/>
    <w:multiLevelType w:val="multilevel"/>
    <w:tmpl w:val="3904A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9D0121"/>
    <w:multiLevelType w:val="hybridMultilevel"/>
    <w:tmpl w:val="FEDCE9E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03DB1723"/>
    <w:multiLevelType w:val="hybridMultilevel"/>
    <w:tmpl w:val="C2C47656"/>
    <w:lvl w:ilvl="0" w:tplc="05BA141C">
      <w:start w:val="1"/>
      <w:numFmt w:val="upperLetter"/>
      <w:lvlText w:val="%1."/>
      <w:lvlJc w:val="left"/>
      <w:pPr>
        <w:ind w:left="720" w:hanging="360"/>
      </w:pPr>
      <w:rPr>
        <w:rFonts w:hint="default"/>
        <w:b/>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15:restartNumberingAfterBreak="0">
    <w:nsid w:val="07312090"/>
    <w:multiLevelType w:val="multilevel"/>
    <w:tmpl w:val="CCC67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3A5A1B"/>
    <w:multiLevelType w:val="multilevel"/>
    <w:tmpl w:val="1D7C8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5F75B2"/>
    <w:multiLevelType w:val="multilevel"/>
    <w:tmpl w:val="13586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DD303B"/>
    <w:multiLevelType w:val="multilevel"/>
    <w:tmpl w:val="0E344D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D1142D"/>
    <w:multiLevelType w:val="multilevel"/>
    <w:tmpl w:val="833AA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2D160B"/>
    <w:multiLevelType w:val="multilevel"/>
    <w:tmpl w:val="C00AE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4B2ADC"/>
    <w:multiLevelType w:val="multilevel"/>
    <w:tmpl w:val="F7B69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9318F3"/>
    <w:multiLevelType w:val="multilevel"/>
    <w:tmpl w:val="97CA9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7A7818"/>
    <w:multiLevelType w:val="hybridMultilevel"/>
    <w:tmpl w:val="585ADD0A"/>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1DAF6952"/>
    <w:multiLevelType w:val="multilevel"/>
    <w:tmpl w:val="6F080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3334BA"/>
    <w:multiLevelType w:val="multilevel"/>
    <w:tmpl w:val="C1B01FD0"/>
    <w:lvl w:ilvl="0">
      <w:start w:val="1"/>
      <w:numFmt w:val="bullet"/>
      <w:lvlText w:val=""/>
      <w:lvlJc w:val="left"/>
      <w:pPr>
        <w:tabs>
          <w:tab w:val="num" w:pos="720"/>
        </w:tabs>
        <w:ind w:left="720" w:hanging="360"/>
      </w:pPr>
      <w:rPr>
        <w:rFonts w:ascii="Symbol" w:hAnsi="Symbol" w:hint="default"/>
        <w:sz w:val="20"/>
      </w:rPr>
    </w:lvl>
    <w:lvl w:ilvl="1">
      <w:start w:val="6"/>
      <w:numFmt w:val="bullet"/>
      <w:lvlText w:val="-"/>
      <w:lvlJc w:val="left"/>
      <w:pPr>
        <w:ind w:left="1440" w:hanging="360"/>
      </w:pPr>
      <w:rPr>
        <w:rFonts w:ascii="inherit" w:eastAsia="Times New Roman" w:hAnsi="inherit" w:cs="Courier New"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FDA289B"/>
    <w:multiLevelType w:val="multilevel"/>
    <w:tmpl w:val="D5EE9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120742E"/>
    <w:multiLevelType w:val="multilevel"/>
    <w:tmpl w:val="A3A437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5E450C5"/>
    <w:multiLevelType w:val="multilevel"/>
    <w:tmpl w:val="DDF6D23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DDF0BF9"/>
    <w:multiLevelType w:val="hybridMultilevel"/>
    <w:tmpl w:val="DFD213C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2F5E6B30"/>
    <w:multiLevelType w:val="multilevel"/>
    <w:tmpl w:val="D256C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D17355"/>
    <w:multiLevelType w:val="multilevel"/>
    <w:tmpl w:val="FFFFFFFF"/>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55D6EA6"/>
    <w:multiLevelType w:val="multilevel"/>
    <w:tmpl w:val="649AF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F939B7"/>
    <w:multiLevelType w:val="multilevel"/>
    <w:tmpl w:val="B22CF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CB3C60"/>
    <w:multiLevelType w:val="multilevel"/>
    <w:tmpl w:val="C6123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874268"/>
    <w:multiLevelType w:val="multilevel"/>
    <w:tmpl w:val="A24A5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AE6E89"/>
    <w:multiLevelType w:val="multilevel"/>
    <w:tmpl w:val="A78A0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2FB5941"/>
    <w:multiLevelType w:val="multilevel"/>
    <w:tmpl w:val="CD105270"/>
    <w:lvl w:ilvl="0">
      <w:start w:val="1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4E41B78"/>
    <w:multiLevelType w:val="multilevel"/>
    <w:tmpl w:val="F11A1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3B3970"/>
    <w:multiLevelType w:val="multilevel"/>
    <w:tmpl w:val="93F48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C686C18"/>
    <w:multiLevelType w:val="hybridMultilevel"/>
    <w:tmpl w:val="B9E63604"/>
    <w:lvl w:ilvl="0" w:tplc="04030011">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0" w15:restartNumberingAfterBreak="0">
    <w:nsid w:val="4E56105A"/>
    <w:multiLevelType w:val="multilevel"/>
    <w:tmpl w:val="EC2AB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1E928F4"/>
    <w:multiLevelType w:val="hybridMultilevel"/>
    <w:tmpl w:val="BCB4F7A6"/>
    <w:lvl w:ilvl="0" w:tplc="04030005">
      <w:start w:val="1"/>
      <w:numFmt w:val="bullet"/>
      <w:lvlText w:val=""/>
      <w:lvlJc w:val="left"/>
      <w:pPr>
        <w:ind w:left="1440" w:hanging="360"/>
      </w:pPr>
      <w:rPr>
        <w:rFonts w:ascii="Wingdings" w:hAnsi="Wingdings"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32" w15:restartNumberingAfterBreak="0">
    <w:nsid w:val="53A22CF4"/>
    <w:multiLevelType w:val="hybridMultilevel"/>
    <w:tmpl w:val="340E6CC6"/>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553A5608"/>
    <w:multiLevelType w:val="multilevel"/>
    <w:tmpl w:val="7C346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5420B05"/>
    <w:multiLevelType w:val="multilevel"/>
    <w:tmpl w:val="04F0E3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67F171C"/>
    <w:multiLevelType w:val="multilevel"/>
    <w:tmpl w:val="90686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82A112D"/>
    <w:multiLevelType w:val="multilevel"/>
    <w:tmpl w:val="42B0B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9810534"/>
    <w:multiLevelType w:val="multilevel"/>
    <w:tmpl w:val="9D0A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39F1ABA"/>
    <w:multiLevelType w:val="multilevel"/>
    <w:tmpl w:val="06123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47233AD"/>
    <w:multiLevelType w:val="multilevel"/>
    <w:tmpl w:val="3E9EB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8554E13"/>
    <w:multiLevelType w:val="hybridMultilevel"/>
    <w:tmpl w:val="DD545AE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1" w15:restartNumberingAfterBreak="0">
    <w:nsid w:val="6ADB0EC1"/>
    <w:multiLevelType w:val="multilevel"/>
    <w:tmpl w:val="5558A06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B295319"/>
    <w:multiLevelType w:val="hybridMultilevel"/>
    <w:tmpl w:val="9B0EF2B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3" w15:restartNumberingAfterBreak="0">
    <w:nsid w:val="6E5461D8"/>
    <w:multiLevelType w:val="multilevel"/>
    <w:tmpl w:val="CEECC2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092697C"/>
    <w:multiLevelType w:val="multilevel"/>
    <w:tmpl w:val="0C322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1CF6DDA"/>
    <w:multiLevelType w:val="multilevel"/>
    <w:tmpl w:val="4B00C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279611C"/>
    <w:multiLevelType w:val="multilevel"/>
    <w:tmpl w:val="74E4E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3FA21B0"/>
    <w:multiLevelType w:val="multilevel"/>
    <w:tmpl w:val="0D0CD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7D90429"/>
    <w:multiLevelType w:val="multilevel"/>
    <w:tmpl w:val="7458C2D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CFD4A4F"/>
    <w:multiLevelType w:val="multilevel"/>
    <w:tmpl w:val="E57C4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F9965EA"/>
    <w:multiLevelType w:val="hybridMultilevel"/>
    <w:tmpl w:val="0D1EB538"/>
    <w:lvl w:ilvl="0" w:tplc="1AD23BAE">
      <w:start w:val="35"/>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486282397">
    <w:abstractNumId w:val="20"/>
  </w:num>
  <w:num w:numId="2" w16cid:durableId="715666726">
    <w:abstractNumId w:val="19"/>
  </w:num>
  <w:num w:numId="3" w16cid:durableId="251816787">
    <w:abstractNumId w:val="5"/>
  </w:num>
  <w:num w:numId="4" w16cid:durableId="494804017">
    <w:abstractNumId w:val="15"/>
  </w:num>
  <w:num w:numId="5" w16cid:durableId="2007592813">
    <w:abstractNumId w:val="6"/>
  </w:num>
  <w:num w:numId="6" w16cid:durableId="1491171598">
    <w:abstractNumId w:val="37"/>
  </w:num>
  <w:num w:numId="7" w16cid:durableId="1237016686">
    <w:abstractNumId w:val="49"/>
  </w:num>
  <w:num w:numId="8" w16cid:durableId="1579095505">
    <w:abstractNumId w:val="9"/>
  </w:num>
  <w:num w:numId="9" w16cid:durableId="2146193027">
    <w:abstractNumId w:val="46"/>
  </w:num>
  <w:num w:numId="10" w16cid:durableId="1964190119">
    <w:abstractNumId w:val="13"/>
  </w:num>
  <w:num w:numId="11" w16cid:durableId="671371672">
    <w:abstractNumId w:val="35"/>
  </w:num>
  <w:num w:numId="12" w16cid:durableId="1237398709">
    <w:abstractNumId w:val="14"/>
  </w:num>
  <w:num w:numId="13" w16cid:durableId="1279214322">
    <w:abstractNumId w:val="26"/>
  </w:num>
  <w:num w:numId="14" w16cid:durableId="696585211">
    <w:abstractNumId w:val="47"/>
  </w:num>
  <w:num w:numId="15" w16cid:durableId="1345476554">
    <w:abstractNumId w:val="24"/>
  </w:num>
  <w:num w:numId="16" w16cid:durableId="243951974">
    <w:abstractNumId w:val="22"/>
  </w:num>
  <w:num w:numId="17" w16cid:durableId="1267732789">
    <w:abstractNumId w:val="0"/>
  </w:num>
  <w:num w:numId="18" w16cid:durableId="1813399624">
    <w:abstractNumId w:val="33"/>
  </w:num>
  <w:num w:numId="19" w16cid:durableId="1517383399">
    <w:abstractNumId w:val="44"/>
  </w:num>
  <w:num w:numId="20" w16cid:durableId="168640373">
    <w:abstractNumId w:val="10"/>
  </w:num>
  <w:num w:numId="21" w16cid:durableId="1525828247">
    <w:abstractNumId w:val="39"/>
  </w:num>
  <w:num w:numId="22" w16cid:durableId="1821380744">
    <w:abstractNumId w:val="23"/>
  </w:num>
  <w:num w:numId="23" w16cid:durableId="339820032">
    <w:abstractNumId w:val="30"/>
  </w:num>
  <w:num w:numId="24" w16cid:durableId="85422013">
    <w:abstractNumId w:val="45"/>
  </w:num>
  <w:num w:numId="25" w16cid:durableId="1635675211">
    <w:abstractNumId w:val="38"/>
  </w:num>
  <w:num w:numId="26" w16cid:durableId="554318479">
    <w:abstractNumId w:val="36"/>
  </w:num>
  <w:num w:numId="27" w16cid:durableId="2140799912">
    <w:abstractNumId w:val="25"/>
  </w:num>
  <w:num w:numId="28" w16cid:durableId="1180655020">
    <w:abstractNumId w:val="27"/>
  </w:num>
  <w:num w:numId="29" w16cid:durableId="1044017069">
    <w:abstractNumId w:val="4"/>
  </w:num>
  <w:num w:numId="30" w16cid:durableId="99497487">
    <w:abstractNumId w:val="11"/>
  </w:num>
  <w:num w:numId="31" w16cid:durableId="2076006316">
    <w:abstractNumId w:val="21"/>
  </w:num>
  <w:num w:numId="32" w16cid:durableId="1108621161">
    <w:abstractNumId w:val="18"/>
  </w:num>
  <w:num w:numId="33" w16cid:durableId="1915577784">
    <w:abstractNumId w:val="42"/>
  </w:num>
  <w:num w:numId="34" w16cid:durableId="1836410564">
    <w:abstractNumId w:val="1"/>
  </w:num>
  <w:num w:numId="35" w16cid:durableId="633605052">
    <w:abstractNumId w:val="7"/>
  </w:num>
  <w:num w:numId="36" w16cid:durableId="1015692307">
    <w:abstractNumId w:val="28"/>
  </w:num>
  <w:num w:numId="37" w16cid:durableId="1534999604">
    <w:abstractNumId w:val="8"/>
  </w:num>
  <w:num w:numId="38" w16cid:durableId="1813516657">
    <w:abstractNumId w:val="16"/>
  </w:num>
  <w:num w:numId="39" w16cid:durableId="1904485934">
    <w:abstractNumId w:val="43"/>
  </w:num>
  <w:num w:numId="40" w16cid:durableId="80025866">
    <w:abstractNumId w:val="2"/>
  </w:num>
  <w:num w:numId="41" w16cid:durableId="199783420">
    <w:abstractNumId w:val="31"/>
  </w:num>
  <w:num w:numId="42" w16cid:durableId="1762947002">
    <w:abstractNumId w:val="3"/>
  </w:num>
  <w:num w:numId="43" w16cid:durableId="1989239545">
    <w:abstractNumId w:val="29"/>
  </w:num>
  <w:num w:numId="44" w16cid:durableId="96684181">
    <w:abstractNumId w:val="32"/>
  </w:num>
  <w:num w:numId="45" w16cid:durableId="1245501">
    <w:abstractNumId w:val="50"/>
  </w:num>
  <w:num w:numId="46" w16cid:durableId="1666740659">
    <w:abstractNumId w:val="12"/>
  </w:num>
  <w:num w:numId="47" w16cid:durableId="359550356">
    <w:abstractNumId w:val="34"/>
  </w:num>
  <w:num w:numId="48" w16cid:durableId="132338185">
    <w:abstractNumId w:val="40"/>
  </w:num>
  <w:num w:numId="49" w16cid:durableId="934363762">
    <w:abstractNumId w:val="48"/>
  </w:num>
  <w:num w:numId="50" w16cid:durableId="1183784205">
    <w:abstractNumId w:val="17"/>
  </w:num>
  <w:num w:numId="51" w16cid:durableId="86818393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FBD"/>
    <w:rsid w:val="0000203F"/>
    <w:rsid w:val="00003A42"/>
    <w:rsid w:val="00010B27"/>
    <w:rsid w:val="000246A0"/>
    <w:rsid w:val="0002650E"/>
    <w:rsid w:val="0003701F"/>
    <w:rsid w:val="000406D9"/>
    <w:rsid w:val="00041A62"/>
    <w:rsid w:val="00044A89"/>
    <w:rsid w:val="000541A5"/>
    <w:rsid w:val="000639E2"/>
    <w:rsid w:val="000648B9"/>
    <w:rsid w:val="00065465"/>
    <w:rsid w:val="00081293"/>
    <w:rsid w:val="00082F4E"/>
    <w:rsid w:val="0008545D"/>
    <w:rsid w:val="000A3B66"/>
    <w:rsid w:val="000A402F"/>
    <w:rsid w:val="000C16CB"/>
    <w:rsid w:val="000C5AFA"/>
    <w:rsid w:val="000E1801"/>
    <w:rsid w:val="000E441E"/>
    <w:rsid w:val="00101A66"/>
    <w:rsid w:val="00111E17"/>
    <w:rsid w:val="001223F5"/>
    <w:rsid w:val="00127EB0"/>
    <w:rsid w:val="001302AE"/>
    <w:rsid w:val="001355E7"/>
    <w:rsid w:val="00137C81"/>
    <w:rsid w:val="0015080D"/>
    <w:rsid w:val="00157B66"/>
    <w:rsid w:val="00163C65"/>
    <w:rsid w:val="0017170A"/>
    <w:rsid w:val="00181480"/>
    <w:rsid w:val="00190AD5"/>
    <w:rsid w:val="001B30D4"/>
    <w:rsid w:val="001B3D74"/>
    <w:rsid w:val="001B4D42"/>
    <w:rsid w:val="001B6F7B"/>
    <w:rsid w:val="001C0851"/>
    <w:rsid w:val="001C0D89"/>
    <w:rsid w:val="001C2505"/>
    <w:rsid w:val="001D18DC"/>
    <w:rsid w:val="001D2657"/>
    <w:rsid w:val="001D5218"/>
    <w:rsid w:val="001E6D6E"/>
    <w:rsid w:val="001F574C"/>
    <w:rsid w:val="0020004F"/>
    <w:rsid w:val="00200E6E"/>
    <w:rsid w:val="00212840"/>
    <w:rsid w:val="00222A0F"/>
    <w:rsid w:val="00237BE5"/>
    <w:rsid w:val="00243A80"/>
    <w:rsid w:val="00245B7D"/>
    <w:rsid w:val="0025785F"/>
    <w:rsid w:val="002667C3"/>
    <w:rsid w:val="0027595F"/>
    <w:rsid w:val="00277713"/>
    <w:rsid w:val="002814BA"/>
    <w:rsid w:val="002830C0"/>
    <w:rsid w:val="00283692"/>
    <w:rsid w:val="002840EA"/>
    <w:rsid w:val="0029203F"/>
    <w:rsid w:val="002946A0"/>
    <w:rsid w:val="002A0BDA"/>
    <w:rsid w:val="002B1462"/>
    <w:rsid w:val="002B603D"/>
    <w:rsid w:val="002C16BE"/>
    <w:rsid w:val="002C727B"/>
    <w:rsid w:val="002D622D"/>
    <w:rsid w:val="002E082B"/>
    <w:rsid w:val="002E20A0"/>
    <w:rsid w:val="002F2C73"/>
    <w:rsid w:val="0030456A"/>
    <w:rsid w:val="00317758"/>
    <w:rsid w:val="0032123D"/>
    <w:rsid w:val="00321E09"/>
    <w:rsid w:val="00333711"/>
    <w:rsid w:val="00344BDB"/>
    <w:rsid w:val="00356D09"/>
    <w:rsid w:val="00374D75"/>
    <w:rsid w:val="00384494"/>
    <w:rsid w:val="00390CC1"/>
    <w:rsid w:val="0039290B"/>
    <w:rsid w:val="00393251"/>
    <w:rsid w:val="003A017C"/>
    <w:rsid w:val="003A537F"/>
    <w:rsid w:val="003C4516"/>
    <w:rsid w:val="003C6E94"/>
    <w:rsid w:val="003D5E70"/>
    <w:rsid w:val="003E4902"/>
    <w:rsid w:val="003F3035"/>
    <w:rsid w:val="003F304D"/>
    <w:rsid w:val="003F5B64"/>
    <w:rsid w:val="004046A5"/>
    <w:rsid w:val="00410864"/>
    <w:rsid w:val="00410A93"/>
    <w:rsid w:val="004333EC"/>
    <w:rsid w:val="00443FBD"/>
    <w:rsid w:val="00465F2B"/>
    <w:rsid w:val="00467E58"/>
    <w:rsid w:val="0047150D"/>
    <w:rsid w:val="0047758F"/>
    <w:rsid w:val="00485D0A"/>
    <w:rsid w:val="004872B3"/>
    <w:rsid w:val="0049009B"/>
    <w:rsid w:val="00491D84"/>
    <w:rsid w:val="004B4504"/>
    <w:rsid w:val="004C2264"/>
    <w:rsid w:val="00505929"/>
    <w:rsid w:val="0051115D"/>
    <w:rsid w:val="005122B7"/>
    <w:rsid w:val="0051394F"/>
    <w:rsid w:val="00513A49"/>
    <w:rsid w:val="0051427D"/>
    <w:rsid w:val="00516035"/>
    <w:rsid w:val="00516259"/>
    <w:rsid w:val="00516EE2"/>
    <w:rsid w:val="005303F0"/>
    <w:rsid w:val="00537D03"/>
    <w:rsid w:val="0055322C"/>
    <w:rsid w:val="00560CDB"/>
    <w:rsid w:val="005612A3"/>
    <w:rsid w:val="00561E53"/>
    <w:rsid w:val="005647B4"/>
    <w:rsid w:val="00566271"/>
    <w:rsid w:val="00593516"/>
    <w:rsid w:val="0059377D"/>
    <w:rsid w:val="00597B3E"/>
    <w:rsid w:val="00597CEF"/>
    <w:rsid w:val="005B219A"/>
    <w:rsid w:val="005C1771"/>
    <w:rsid w:val="005D75E0"/>
    <w:rsid w:val="005E259E"/>
    <w:rsid w:val="005F4BDB"/>
    <w:rsid w:val="00600AB8"/>
    <w:rsid w:val="0060556B"/>
    <w:rsid w:val="0061208F"/>
    <w:rsid w:val="00613606"/>
    <w:rsid w:val="00613A66"/>
    <w:rsid w:val="00616814"/>
    <w:rsid w:val="00633C2C"/>
    <w:rsid w:val="00642159"/>
    <w:rsid w:val="00652ECC"/>
    <w:rsid w:val="00662304"/>
    <w:rsid w:val="0068525F"/>
    <w:rsid w:val="0069257E"/>
    <w:rsid w:val="00695D8A"/>
    <w:rsid w:val="006A04DB"/>
    <w:rsid w:val="006B119B"/>
    <w:rsid w:val="006B4875"/>
    <w:rsid w:val="006B5129"/>
    <w:rsid w:val="006C2C39"/>
    <w:rsid w:val="006D00B6"/>
    <w:rsid w:val="006E6CEF"/>
    <w:rsid w:val="006F5078"/>
    <w:rsid w:val="007111BE"/>
    <w:rsid w:val="00711728"/>
    <w:rsid w:val="00714895"/>
    <w:rsid w:val="00734ED4"/>
    <w:rsid w:val="00740BB9"/>
    <w:rsid w:val="00740D71"/>
    <w:rsid w:val="007458BA"/>
    <w:rsid w:val="00745FCF"/>
    <w:rsid w:val="00747C7E"/>
    <w:rsid w:val="00750F3F"/>
    <w:rsid w:val="00761FF8"/>
    <w:rsid w:val="00762902"/>
    <w:rsid w:val="00764C0A"/>
    <w:rsid w:val="007711F6"/>
    <w:rsid w:val="00771C0C"/>
    <w:rsid w:val="00784097"/>
    <w:rsid w:val="0078587B"/>
    <w:rsid w:val="0078699D"/>
    <w:rsid w:val="007A72F1"/>
    <w:rsid w:val="007B2218"/>
    <w:rsid w:val="007C10F0"/>
    <w:rsid w:val="007D1296"/>
    <w:rsid w:val="007D3B3A"/>
    <w:rsid w:val="007D677E"/>
    <w:rsid w:val="007E150B"/>
    <w:rsid w:val="007E392F"/>
    <w:rsid w:val="007E74D6"/>
    <w:rsid w:val="007F1555"/>
    <w:rsid w:val="007F272B"/>
    <w:rsid w:val="007F4A7D"/>
    <w:rsid w:val="00803ECA"/>
    <w:rsid w:val="00815FCB"/>
    <w:rsid w:val="00854539"/>
    <w:rsid w:val="00857979"/>
    <w:rsid w:val="008669DA"/>
    <w:rsid w:val="00871E9D"/>
    <w:rsid w:val="00877094"/>
    <w:rsid w:val="008817AD"/>
    <w:rsid w:val="008E733D"/>
    <w:rsid w:val="008F10D1"/>
    <w:rsid w:val="008F1F7C"/>
    <w:rsid w:val="009023CF"/>
    <w:rsid w:val="0093419E"/>
    <w:rsid w:val="0093649B"/>
    <w:rsid w:val="0094362F"/>
    <w:rsid w:val="00946CD8"/>
    <w:rsid w:val="00964A3A"/>
    <w:rsid w:val="00974680"/>
    <w:rsid w:val="00975BA7"/>
    <w:rsid w:val="00976991"/>
    <w:rsid w:val="009B4956"/>
    <w:rsid w:val="009E2FCD"/>
    <w:rsid w:val="009F3F7C"/>
    <w:rsid w:val="009F7D3D"/>
    <w:rsid w:val="00A02C7A"/>
    <w:rsid w:val="00A044EB"/>
    <w:rsid w:val="00A278B9"/>
    <w:rsid w:val="00A279E1"/>
    <w:rsid w:val="00A3435D"/>
    <w:rsid w:val="00A47BFB"/>
    <w:rsid w:val="00A51A37"/>
    <w:rsid w:val="00A601E0"/>
    <w:rsid w:val="00A70009"/>
    <w:rsid w:val="00A70E0D"/>
    <w:rsid w:val="00A76247"/>
    <w:rsid w:val="00A80EFB"/>
    <w:rsid w:val="00A91BC0"/>
    <w:rsid w:val="00A92E66"/>
    <w:rsid w:val="00A97E5B"/>
    <w:rsid w:val="00AA7252"/>
    <w:rsid w:val="00AB03DF"/>
    <w:rsid w:val="00AB1D0C"/>
    <w:rsid w:val="00AB5DB4"/>
    <w:rsid w:val="00AC1D1B"/>
    <w:rsid w:val="00AC3B36"/>
    <w:rsid w:val="00AC50A8"/>
    <w:rsid w:val="00AD5486"/>
    <w:rsid w:val="00AD6D05"/>
    <w:rsid w:val="00AF18A4"/>
    <w:rsid w:val="00AF51A4"/>
    <w:rsid w:val="00AF709F"/>
    <w:rsid w:val="00B00F38"/>
    <w:rsid w:val="00B039DE"/>
    <w:rsid w:val="00B05272"/>
    <w:rsid w:val="00B126D1"/>
    <w:rsid w:val="00B20C69"/>
    <w:rsid w:val="00B259C1"/>
    <w:rsid w:val="00B26B00"/>
    <w:rsid w:val="00B30305"/>
    <w:rsid w:val="00B52594"/>
    <w:rsid w:val="00B53A2F"/>
    <w:rsid w:val="00B6326F"/>
    <w:rsid w:val="00B768AF"/>
    <w:rsid w:val="00B83555"/>
    <w:rsid w:val="00B85AD6"/>
    <w:rsid w:val="00B90012"/>
    <w:rsid w:val="00BA2629"/>
    <w:rsid w:val="00BA6F46"/>
    <w:rsid w:val="00BB2EBA"/>
    <w:rsid w:val="00BB7CA1"/>
    <w:rsid w:val="00BC7D61"/>
    <w:rsid w:val="00BD1349"/>
    <w:rsid w:val="00BD2B1D"/>
    <w:rsid w:val="00BD39D4"/>
    <w:rsid w:val="00BD51DA"/>
    <w:rsid w:val="00BD6A12"/>
    <w:rsid w:val="00BE1179"/>
    <w:rsid w:val="00C008BC"/>
    <w:rsid w:val="00C1053A"/>
    <w:rsid w:val="00C10EC1"/>
    <w:rsid w:val="00C216B6"/>
    <w:rsid w:val="00C25CFD"/>
    <w:rsid w:val="00C302DB"/>
    <w:rsid w:val="00C35E95"/>
    <w:rsid w:val="00C410BC"/>
    <w:rsid w:val="00C434C9"/>
    <w:rsid w:val="00C65937"/>
    <w:rsid w:val="00C81930"/>
    <w:rsid w:val="00C831D5"/>
    <w:rsid w:val="00C845C8"/>
    <w:rsid w:val="00C86385"/>
    <w:rsid w:val="00C86D65"/>
    <w:rsid w:val="00CC7B1F"/>
    <w:rsid w:val="00CD0A38"/>
    <w:rsid w:val="00CD0E8E"/>
    <w:rsid w:val="00CD3CA4"/>
    <w:rsid w:val="00CD406C"/>
    <w:rsid w:val="00CD6210"/>
    <w:rsid w:val="00CD6C01"/>
    <w:rsid w:val="00CE3A0F"/>
    <w:rsid w:val="00CE7D8A"/>
    <w:rsid w:val="00D02BC6"/>
    <w:rsid w:val="00D1320E"/>
    <w:rsid w:val="00D15642"/>
    <w:rsid w:val="00D36836"/>
    <w:rsid w:val="00D41484"/>
    <w:rsid w:val="00D45864"/>
    <w:rsid w:val="00D460A6"/>
    <w:rsid w:val="00D54D41"/>
    <w:rsid w:val="00D621AF"/>
    <w:rsid w:val="00D63FD3"/>
    <w:rsid w:val="00D6700C"/>
    <w:rsid w:val="00D767E4"/>
    <w:rsid w:val="00D86668"/>
    <w:rsid w:val="00D874AC"/>
    <w:rsid w:val="00DA0D8C"/>
    <w:rsid w:val="00DA46C2"/>
    <w:rsid w:val="00DB2C34"/>
    <w:rsid w:val="00DB7DF7"/>
    <w:rsid w:val="00DC593F"/>
    <w:rsid w:val="00DD4F2E"/>
    <w:rsid w:val="00DD6D62"/>
    <w:rsid w:val="00DE3CAA"/>
    <w:rsid w:val="00DE4323"/>
    <w:rsid w:val="00DE4B24"/>
    <w:rsid w:val="00DF1774"/>
    <w:rsid w:val="00DF5B1D"/>
    <w:rsid w:val="00DF66F8"/>
    <w:rsid w:val="00E05B4E"/>
    <w:rsid w:val="00E15CD2"/>
    <w:rsid w:val="00E21672"/>
    <w:rsid w:val="00E2392C"/>
    <w:rsid w:val="00E349D7"/>
    <w:rsid w:val="00E47234"/>
    <w:rsid w:val="00E5069D"/>
    <w:rsid w:val="00E50C14"/>
    <w:rsid w:val="00E56B36"/>
    <w:rsid w:val="00E57788"/>
    <w:rsid w:val="00E6322B"/>
    <w:rsid w:val="00E64650"/>
    <w:rsid w:val="00E668D1"/>
    <w:rsid w:val="00E712E3"/>
    <w:rsid w:val="00E7275B"/>
    <w:rsid w:val="00E808D2"/>
    <w:rsid w:val="00E81BD5"/>
    <w:rsid w:val="00E82DBA"/>
    <w:rsid w:val="00E90BDB"/>
    <w:rsid w:val="00EA44CF"/>
    <w:rsid w:val="00EB21D6"/>
    <w:rsid w:val="00EB6665"/>
    <w:rsid w:val="00EC0ECC"/>
    <w:rsid w:val="00EC0FCC"/>
    <w:rsid w:val="00EC1B7F"/>
    <w:rsid w:val="00EC2273"/>
    <w:rsid w:val="00ED22A9"/>
    <w:rsid w:val="00ED5086"/>
    <w:rsid w:val="00ED6B1D"/>
    <w:rsid w:val="00EE0AAC"/>
    <w:rsid w:val="00EE19E9"/>
    <w:rsid w:val="00EE3A32"/>
    <w:rsid w:val="00EE66D8"/>
    <w:rsid w:val="00EF3796"/>
    <w:rsid w:val="00F01D39"/>
    <w:rsid w:val="00F14A8C"/>
    <w:rsid w:val="00F24AEE"/>
    <w:rsid w:val="00F33799"/>
    <w:rsid w:val="00F37B27"/>
    <w:rsid w:val="00F43098"/>
    <w:rsid w:val="00F678F5"/>
    <w:rsid w:val="00F70A78"/>
    <w:rsid w:val="00F74EFF"/>
    <w:rsid w:val="00F84124"/>
    <w:rsid w:val="00F943A2"/>
    <w:rsid w:val="00FB15DF"/>
    <w:rsid w:val="00FB3AF0"/>
    <w:rsid w:val="00FC178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158952F"/>
  <w15:chartTrackingRefBased/>
  <w15:docId w15:val="{CBF496D8-2B8E-1941-818E-5ECDE25E7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E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271"/>
    <w:rPr>
      <w:rFonts w:ascii="Times New Roman" w:eastAsia="Times New Roman" w:hAnsi="Times New Roman" w:cs="Times New Roman"/>
      <w:kern w:val="0"/>
      <w:lang w:eastAsia="es-ES_tradnl"/>
      <w14:ligatures w14:val="none"/>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basedOn w:val="Normal"/>
    <w:uiPriority w:val="34"/>
    <w:qFormat/>
    <w:rsid w:val="00443FBD"/>
    <w:pPr>
      <w:ind w:left="720"/>
      <w:contextualSpacing/>
    </w:pPr>
  </w:style>
  <w:style w:type="table" w:styleId="Taulaambquadrcula">
    <w:name w:val="Table Grid"/>
    <w:basedOn w:val="Taulanormal"/>
    <w:uiPriority w:val="39"/>
    <w:rsid w:val="00443FBD"/>
    <w:rPr>
      <w:rFonts w:eastAsiaTheme="minorEastAsia"/>
      <w:sz w:val="22"/>
      <w:szCs w:val="22"/>
      <w:lang w:val="ca-ES" w:eastAsia="ca-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05929"/>
    <w:pPr>
      <w:spacing w:before="100" w:beforeAutospacing="1" w:after="100" w:afterAutospacing="1"/>
    </w:pPr>
  </w:style>
  <w:style w:type="character" w:styleId="Enlla">
    <w:name w:val="Hyperlink"/>
    <w:basedOn w:val="Lletraperdefectedelpargraf"/>
    <w:uiPriority w:val="99"/>
    <w:unhideWhenUsed/>
    <w:rsid w:val="00E15CD2"/>
    <w:rPr>
      <w:color w:val="0563C1" w:themeColor="hyperlink"/>
      <w:u w:val="single"/>
    </w:rPr>
  </w:style>
  <w:style w:type="character" w:customStyle="1" w:styleId="Mentionnonrsolue1">
    <w:name w:val="Mention non résolue1"/>
    <w:basedOn w:val="Lletraperdefectedelpargraf"/>
    <w:uiPriority w:val="99"/>
    <w:semiHidden/>
    <w:unhideWhenUsed/>
    <w:rsid w:val="00E15CD2"/>
    <w:rPr>
      <w:color w:val="605E5C"/>
      <w:shd w:val="clear" w:color="auto" w:fill="E1DFDD"/>
    </w:rPr>
  </w:style>
  <w:style w:type="paragraph" w:styleId="Textdenotaapeudepgina">
    <w:name w:val="footnote text"/>
    <w:basedOn w:val="Normal"/>
    <w:link w:val="TextdenotaapeudepginaCar"/>
    <w:uiPriority w:val="99"/>
    <w:semiHidden/>
    <w:unhideWhenUsed/>
    <w:rsid w:val="00EC2273"/>
    <w:rPr>
      <w:sz w:val="20"/>
      <w:szCs w:val="20"/>
    </w:rPr>
  </w:style>
  <w:style w:type="character" w:customStyle="1" w:styleId="TextdenotaapeudepginaCar">
    <w:name w:val="Text de nota a peu de pàgina Car"/>
    <w:basedOn w:val="Lletraperdefectedelpargraf"/>
    <w:link w:val="Textdenotaapeudepgina"/>
    <w:uiPriority w:val="99"/>
    <w:semiHidden/>
    <w:rsid w:val="00EC2273"/>
    <w:rPr>
      <w:rFonts w:eastAsiaTheme="minorEastAsia"/>
      <w:sz w:val="20"/>
      <w:szCs w:val="20"/>
      <w:lang w:val="ca-ES" w:eastAsia="ca-ES"/>
    </w:rPr>
  </w:style>
  <w:style w:type="character" w:styleId="Refernciadenotaapeudepgina">
    <w:name w:val="footnote reference"/>
    <w:basedOn w:val="Lletraperdefectedelpargraf"/>
    <w:uiPriority w:val="99"/>
    <w:semiHidden/>
    <w:unhideWhenUsed/>
    <w:rsid w:val="00EC2273"/>
    <w:rPr>
      <w:vertAlign w:val="superscript"/>
    </w:rPr>
  </w:style>
  <w:style w:type="character" w:customStyle="1" w:styleId="apple-tab-span">
    <w:name w:val="apple-tab-span"/>
    <w:basedOn w:val="Lletraperdefectedelpargraf"/>
    <w:rsid w:val="007F272B"/>
  </w:style>
  <w:style w:type="paragraph" w:styleId="Peu">
    <w:name w:val="footer"/>
    <w:basedOn w:val="Normal"/>
    <w:link w:val="PeuCar"/>
    <w:uiPriority w:val="99"/>
    <w:unhideWhenUsed/>
    <w:rsid w:val="00101A66"/>
    <w:pPr>
      <w:tabs>
        <w:tab w:val="center" w:pos="4252"/>
        <w:tab w:val="right" w:pos="8504"/>
      </w:tabs>
    </w:pPr>
  </w:style>
  <w:style w:type="character" w:customStyle="1" w:styleId="PeuCar">
    <w:name w:val="Peu Car"/>
    <w:basedOn w:val="Lletraperdefectedelpargraf"/>
    <w:link w:val="Peu"/>
    <w:uiPriority w:val="99"/>
    <w:rsid w:val="00101A66"/>
    <w:rPr>
      <w:rFonts w:eastAsiaTheme="minorEastAsia"/>
      <w:sz w:val="22"/>
      <w:szCs w:val="22"/>
      <w:lang w:val="ca-ES" w:eastAsia="ca-ES"/>
    </w:rPr>
  </w:style>
  <w:style w:type="character" w:styleId="Nmerodepgina">
    <w:name w:val="page number"/>
    <w:basedOn w:val="Lletraperdefectedelpargraf"/>
    <w:uiPriority w:val="99"/>
    <w:semiHidden/>
    <w:unhideWhenUsed/>
    <w:rsid w:val="00101A66"/>
  </w:style>
  <w:style w:type="paragraph" w:styleId="HTMLambformatprevi">
    <w:name w:val="HTML Preformatted"/>
    <w:basedOn w:val="Normal"/>
    <w:link w:val="HTMLambformatpreviCar"/>
    <w:uiPriority w:val="99"/>
    <w:unhideWhenUsed/>
    <w:rsid w:val="00E80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ambformatpreviCar">
    <w:name w:val="HTML amb format previ Car"/>
    <w:basedOn w:val="Lletraperdefectedelpargraf"/>
    <w:link w:val="HTMLambformatprevi"/>
    <w:uiPriority w:val="99"/>
    <w:rsid w:val="00E808D2"/>
    <w:rPr>
      <w:rFonts w:ascii="Courier New" w:eastAsia="Times New Roman" w:hAnsi="Courier New" w:cs="Courier New"/>
      <w:kern w:val="0"/>
      <w:sz w:val="20"/>
      <w:szCs w:val="20"/>
      <w:lang w:eastAsia="es-ES_tradnl"/>
      <w14:ligatures w14:val="none"/>
    </w:rPr>
  </w:style>
  <w:style w:type="character" w:customStyle="1" w:styleId="y2iqfc">
    <w:name w:val="y2iqfc"/>
    <w:basedOn w:val="Lletraperdefectedelpargraf"/>
    <w:rsid w:val="00E808D2"/>
  </w:style>
  <w:style w:type="character" w:customStyle="1" w:styleId="apple-converted-space">
    <w:name w:val="apple-converted-space"/>
    <w:basedOn w:val="Lletraperdefectedelpargraf"/>
    <w:rsid w:val="0000203F"/>
  </w:style>
  <w:style w:type="paragraph" w:customStyle="1" w:styleId="Normal1">
    <w:name w:val="Normal1"/>
    <w:basedOn w:val="Normal"/>
    <w:rsid w:val="000541A5"/>
    <w:pPr>
      <w:spacing w:before="100" w:beforeAutospacing="1" w:after="100" w:afterAutospacing="1"/>
    </w:pPr>
    <w:rPr>
      <w:lang w:val="ca-ES" w:eastAsia="ca-ES"/>
    </w:rPr>
  </w:style>
  <w:style w:type="character" w:customStyle="1" w:styleId="outputecliaff">
    <w:name w:val="outputecliaff"/>
    <w:basedOn w:val="Lletraperdefectedelpargraf"/>
    <w:rsid w:val="00C65937"/>
  </w:style>
  <w:style w:type="character" w:customStyle="1" w:styleId="hgkelc">
    <w:name w:val="hgkelc"/>
    <w:basedOn w:val="Lletraperdefectedelpargraf"/>
    <w:rsid w:val="00974680"/>
  </w:style>
  <w:style w:type="character" w:styleId="mfasi">
    <w:name w:val="Emphasis"/>
    <w:basedOn w:val="Lletraperdefectedelpargraf"/>
    <w:uiPriority w:val="20"/>
    <w:qFormat/>
    <w:rsid w:val="00B6326F"/>
    <w:rPr>
      <w:i/>
      <w:iCs/>
    </w:rPr>
  </w:style>
  <w:style w:type="table" w:customStyle="1" w:styleId="Taulaambquadrcula1">
    <w:name w:val="Taula amb quadrícula1"/>
    <w:basedOn w:val="Taulanormal"/>
    <w:uiPriority w:val="39"/>
    <w:rsid w:val="00B05272"/>
    <w:rPr>
      <w:rFonts w:eastAsia="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01pointnumerotealtn">
    <w:name w:val="c01pointnumerotealtn"/>
    <w:basedOn w:val="Normal"/>
    <w:rsid w:val="0030456A"/>
    <w:pPr>
      <w:spacing w:before="100" w:beforeAutospacing="1" w:after="100" w:afterAutospacing="1"/>
    </w:pPr>
    <w:rPr>
      <w:lang w:val="ca-ES" w:eastAsia="ca-ES"/>
    </w:rPr>
  </w:style>
  <w:style w:type="paragraph" w:styleId="Revisi">
    <w:name w:val="Revision"/>
    <w:hidden/>
    <w:uiPriority w:val="99"/>
    <w:semiHidden/>
    <w:rsid w:val="00111E17"/>
    <w:rPr>
      <w:rFonts w:ascii="Times New Roman" w:eastAsia="Times New Roman" w:hAnsi="Times New Roman" w:cs="Times New Roman"/>
      <w:kern w:val="0"/>
      <w:lang w:eastAsia="es-ES_tradnl"/>
      <w14:ligatures w14:val="none"/>
    </w:rPr>
  </w:style>
  <w:style w:type="character" w:styleId="Textennegreta">
    <w:name w:val="Strong"/>
    <w:basedOn w:val="Lletraperdefectedelpargraf"/>
    <w:uiPriority w:val="22"/>
    <w:qFormat/>
    <w:rsid w:val="000A402F"/>
    <w:rPr>
      <w:b/>
      <w:bCs/>
    </w:rPr>
  </w:style>
  <w:style w:type="paragraph" w:styleId="Capalera">
    <w:name w:val="header"/>
    <w:basedOn w:val="Normal"/>
    <w:link w:val="CapaleraCar"/>
    <w:uiPriority w:val="99"/>
    <w:unhideWhenUsed/>
    <w:rsid w:val="00010B27"/>
    <w:pPr>
      <w:tabs>
        <w:tab w:val="center" w:pos="4536"/>
        <w:tab w:val="right" w:pos="9072"/>
      </w:tabs>
    </w:pPr>
  </w:style>
  <w:style w:type="character" w:customStyle="1" w:styleId="CapaleraCar">
    <w:name w:val="Capçalera Car"/>
    <w:basedOn w:val="Lletraperdefectedelpargraf"/>
    <w:link w:val="Capalera"/>
    <w:uiPriority w:val="99"/>
    <w:rsid w:val="00010B27"/>
    <w:rPr>
      <w:rFonts w:ascii="Times New Roman" w:eastAsia="Times New Roman" w:hAnsi="Times New Roman" w:cs="Times New Roman"/>
      <w:kern w:val="0"/>
      <w:lang w:eastAsia="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0068">
      <w:bodyDiv w:val="1"/>
      <w:marLeft w:val="0"/>
      <w:marRight w:val="0"/>
      <w:marTop w:val="0"/>
      <w:marBottom w:val="0"/>
      <w:divBdr>
        <w:top w:val="none" w:sz="0" w:space="0" w:color="auto"/>
        <w:left w:val="none" w:sz="0" w:space="0" w:color="auto"/>
        <w:bottom w:val="none" w:sz="0" w:space="0" w:color="auto"/>
        <w:right w:val="none" w:sz="0" w:space="0" w:color="auto"/>
      </w:divBdr>
    </w:div>
    <w:div w:id="2250236">
      <w:bodyDiv w:val="1"/>
      <w:marLeft w:val="0"/>
      <w:marRight w:val="0"/>
      <w:marTop w:val="0"/>
      <w:marBottom w:val="0"/>
      <w:divBdr>
        <w:top w:val="none" w:sz="0" w:space="0" w:color="auto"/>
        <w:left w:val="none" w:sz="0" w:space="0" w:color="auto"/>
        <w:bottom w:val="none" w:sz="0" w:space="0" w:color="auto"/>
        <w:right w:val="none" w:sz="0" w:space="0" w:color="auto"/>
      </w:divBdr>
    </w:div>
    <w:div w:id="5909263">
      <w:bodyDiv w:val="1"/>
      <w:marLeft w:val="0"/>
      <w:marRight w:val="0"/>
      <w:marTop w:val="0"/>
      <w:marBottom w:val="0"/>
      <w:divBdr>
        <w:top w:val="none" w:sz="0" w:space="0" w:color="auto"/>
        <w:left w:val="none" w:sz="0" w:space="0" w:color="auto"/>
        <w:bottom w:val="none" w:sz="0" w:space="0" w:color="auto"/>
        <w:right w:val="none" w:sz="0" w:space="0" w:color="auto"/>
      </w:divBdr>
    </w:div>
    <w:div w:id="7146980">
      <w:bodyDiv w:val="1"/>
      <w:marLeft w:val="0"/>
      <w:marRight w:val="0"/>
      <w:marTop w:val="0"/>
      <w:marBottom w:val="0"/>
      <w:divBdr>
        <w:top w:val="none" w:sz="0" w:space="0" w:color="auto"/>
        <w:left w:val="none" w:sz="0" w:space="0" w:color="auto"/>
        <w:bottom w:val="none" w:sz="0" w:space="0" w:color="auto"/>
        <w:right w:val="none" w:sz="0" w:space="0" w:color="auto"/>
      </w:divBdr>
    </w:div>
    <w:div w:id="13119297">
      <w:bodyDiv w:val="1"/>
      <w:marLeft w:val="0"/>
      <w:marRight w:val="0"/>
      <w:marTop w:val="0"/>
      <w:marBottom w:val="0"/>
      <w:divBdr>
        <w:top w:val="none" w:sz="0" w:space="0" w:color="auto"/>
        <w:left w:val="none" w:sz="0" w:space="0" w:color="auto"/>
        <w:bottom w:val="none" w:sz="0" w:space="0" w:color="auto"/>
        <w:right w:val="none" w:sz="0" w:space="0" w:color="auto"/>
      </w:divBdr>
    </w:div>
    <w:div w:id="16392903">
      <w:bodyDiv w:val="1"/>
      <w:marLeft w:val="0"/>
      <w:marRight w:val="0"/>
      <w:marTop w:val="0"/>
      <w:marBottom w:val="0"/>
      <w:divBdr>
        <w:top w:val="none" w:sz="0" w:space="0" w:color="auto"/>
        <w:left w:val="none" w:sz="0" w:space="0" w:color="auto"/>
        <w:bottom w:val="none" w:sz="0" w:space="0" w:color="auto"/>
        <w:right w:val="none" w:sz="0" w:space="0" w:color="auto"/>
      </w:divBdr>
    </w:div>
    <w:div w:id="16543645">
      <w:bodyDiv w:val="1"/>
      <w:marLeft w:val="0"/>
      <w:marRight w:val="0"/>
      <w:marTop w:val="0"/>
      <w:marBottom w:val="0"/>
      <w:divBdr>
        <w:top w:val="none" w:sz="0" w:space="0" w:color="auto"/>
        <w:left w:val="none" w:sz="0" w:space="0" w:color="auto"/>
        <w:bottom w:val="none" w:sz="0" w:space="0" w:color="auto"/>
        <w:right w:val="none" w:sz="0" w:space="0" w:color="auto"/>
      </w:divBdr>
    </w:div>
    <w:div w:id="27147772">
      <w:bodyDiv w:val="1"/>
      <w:marLeft w:val="0"/>
      <w:marRight w:val="0"/>
      <w:marTop w:val="0"/>
      <w:marBottom w:val="0"/>
      <w:divBdr>
        <w:top w:val="none" w:sz="0" w:space="0" w:color="auto"/>
        <w:left w:val="none" w:sz="0" w:space="0" w:color="auto"/>
        <w:bottom w:val="none" w:sz="0" w:space="0" w:color="auto"/>
        <w:right w:val="none" w:sz="0" w:space="0" w:color="auto"/>
      </w:divBdr>
    </w:div>
    <w:div w:id="32772751">
      <w:bodyDiv w:val="1"/>
      <w:marLeft w:val="0"/>
      <w:marRight w:val="0"/>
      <w:marTop w:val="0"/>
      <w:marBottom w:val="0"/>
      <w:divBdr>
        <w:top w:val="none" w:sz="0" w:space="0" w:color="auto"/>
        <w:left w:val="none" w:sz="0" w:space="0" w:color="auto"/>
        <w:bottom w:val="none" w:sz="0" w:space="0" w:color="auto"/>
        <w:right w:val="none" w:sz="0" w:space="0" w:color="auto"/>
      </w:divBdr>
    </w:div>
    <w:div w:id="34089164">
      <w:bodyDiv w:val="1"/>
      <w:marLeft w:val="0"/>
      <w:marRight w:val="0"/>
      <w:marTop w:val="0"/>
      <w:marBottom w:val="0"/>
      <w:divBdr>
        <w:top w:val="none" w:sz="0" w:space="0" w:color="auto"/>
        <w:left w:val="none" w:sz="0" w:space="0" w:color="auto"/>
        <w:bottom w:val="none" w:sz="0" w:space="0" w:color="auto"/>
        <w:right w:val="none" w:sz="0" w:space="0" w:color="auto"/>
      </w:divBdr>
      <w:divsChild>
        <w:div w:id="1082875587">
          <w:marLeft w:val="0"/>
          <w:marRight w:val="0"/>
          <w:marTop w:val="0"/>
          <w:marBottom w:val="0"/>
          <w:divBdr>
            <w:top w:val="none" w:sz="0" w:space="0" w:color="auto"/>
            <w:left w:val="none" w:sz="0" w:space="0" w:color="auto"/>
            <w:bottom w:val="none" w:sz="0" w:space="0" w:color="auto"/>
            <w:right w:val="none" w:sz="0" w:space="0" w:color="auto"/>
          </w:divBdr>
          <w:divsChild>
            <w:div w:id="315425407">
              <w:marLeft w:val="0"/>
              <w:marRight w:val="0"/>
              <w:marTop w:val="0"/>
              <w:marBottom w:val="0"/>
              <w:divBdr>
                <w:top w:val="none" w:sz="0" w:space="0" w:color="auto"/>
                <w:left w:val="none" w:sz="0" w:space="0" w:color="auto"/>
                <w:bottom w:val="none" w:sz="0" w:space="0" w:color="auto"/>
                <w:right w:val="none" w:sz="0" w:space="0" w:color="auto"/>
              </w:divBdr>
              <w:divsChild>
                <w:div w:id="202204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27049">
      <w:bodyDiv w:val="1"/>
      <w:marLeft w:val="0"/>
      <w:marRight w:val="0"/>
      <w:marTop w:val="0"/>
      <w:marBottom w:val="0"/>
      <w:divBdr>
        <w:top w:val="none" w:sz="0" w:space="0" w:color="auto"/>
        <w:left w:val="none" w:sz="0" w:space="0" w:color="auto"/>
        <w:bottom w:val="none" w:sz="0" w:space="0" w:color="auto"/>
        <w:right w:val="none" w:sz="0" w:space="0" w:color="auto"/>
      </w:divBdr>
      <w:divsChild>
        <w:div w:id="469785817">
          <w:marLeft w:val="0"/>
          <w:marRight w:val="0"/>
          <w:marTop w:val="0"/>
          <w:marBottom w:val="0"/>
          <w:divBdr>
            <w:top w:val="none" w:sz="0" w:space="0" w:color="auto"/>
            <w:left w:val="none" w:sz="0" w:space="0" w:color="auto"/>
            <w:bottom w:val="none" w:sz="0" w:space="0" w:color="auto"/>
            <w:right w:val="none" w:sz="0" w:space="0" w:color="auto"/>
          </w:divBdr>
          <w:divsChild>
            <w:div w:id="547186159">
              <w:marLeft w:val="0"/>
              <w:marRight w:val="0"/>
              <w:marTop w:val="0"/>
              <w:marBottom w:val="0"/>
              <w:divBdr>
                <w:top w:val="none" w:sz="0" w:space="0" w:color="auto"/>
                <w:left w:val="none" w:sz="0" w:space="0" w:color="auto"/>
                <w:bottom w:val="none" w:sz="0" w:space="0" w:color="auto"/>
                <w:right w:val="none" w:sz="0" w:space="0" w:color="auto"/>
              </w:divBdr>
              <w:divsChild>
                <w:div w:id="1772822047">
                  <w:marLeft w:val="0"/>
                  <w:marRight w:val="0"/>
                  <w:marTop w:val="0"/>
                  <w:marBottom w:val="0"/>
                  <w:divBdr>
                    <w:top w:val="none" w:sz="0" w:space="0" w:color="auto"/>
                    <w:left w:val="none" w:sz="0" w:space="0" w:color="auto"/>
                    <w:bottom w:val="none" w:sz="0" w:space="0" w:color="auto"/>
                    <w:right w:val="none" w:sz="0" w:space="0" w:color="auto"/>
                  </w:divBdr>
                  <w:divsChild>
                    <w:div w:id="18784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74297">
      <w:bodyDiv w:val="1"/>
      <w:marLeft w:val="0"/>
      <w:marRight w:val="0"/>
      <w:marTop w:val="0"/>
      <w:marBottom w:val="0"/>
      <w:divBdr>
        <w:top w:val="none" w:sz="0" w:space="0" w:color="auto"/>
        <w:left w:val="none" w:sz="0" w:space="0" w:color="auto"/>
        <w:bottom w:val="none" w:sz="0" w:space="0" w:color="auto"/>
        <w:right w:val="none" w:sz="0" w:space="0" w:color="auto"/>
      </w:divBdr>
    </w:div>
    <w:div w:id="83691780">
      <w:bodyDiv w:val="1"/>
      <w:marLeft w:val="0"/>
      <w:marRight w:val="0"/>
      <w:marTop w:val="0"/>
      <w:marBottom w:val="0"/>
      <w:divBdr>
        <w:top w:val="none" w:sz="0" w:space="0" w:color="auto"/>
        <w:left w:val="none" w:sz="0" w:space="0" w:color="auto"/>
        <w:bottom w:val="none" w:sz="0" w:space="0" w:color="auto"/>
        <w:right w:val="none" w:sz="0" w:space="0" w:color="auto"/>
      </w:divBdr>
    </w:div>
    <w:div w:id="117988591">
      <w:bodyDiv w:val="1"/>
      <w:marLeft w:val="0"/>
      <w:marRight w:val="0"/>
      <w:marTop w:val="0"/>
      <w:marBottom w:val="0"/>
      <w:divBdr>
        <w:top w:val="none" w:sz="0" w:space="0" w:color="auto"/>
        <w:left w:val="none" w:sz="0" w:space="0" w:color="auto"/>
        <w:bottom w:val="none" w:sz="0" w:space="0" w:color="auto"/>
        <w:right w:val="none" w:sz="0" w:space="0" w:color="auto"/>
      </w:divBdr>
    </w:div>
    <w:div w:id="117996466">
      <w:bodyDiv w:val="1"/>
      <w:marLeft w:val="0"/>
      <w:marRight w:val="0"/>
      <w:marTop w:val="0"/>
      <w:marBottom w:val="0"/>
      <w:divBdr>
        <w:top w:val="none" w:sz="0" w:space="0" w:color="auto"/>
        <w:left w:val="none" w:sz="0" w:space="0" w:color="auto"/>
        <w:bottom w:val="none" w:sz="0" w:space="0" w:color="auto"/>
        <w:right w:val="none" w:sz="0" w:space="0" w:color="auto"/>
      </w:divBdr>
    </w:div>
    <w:div w:id="121464815">
      <w:bodyDiv w:val="1"/>
      <w:marLeft w:val="0"/>
      <w:marRight w:val="0"/>
      <w:marTop w:val="0"/>
      <w:marBottom w:val="0"/>
      <w:divBdr>
        <w:top w:val="none" w:sz="0" w:space="0" w:color="auto"/>
        <w:left w:val="none" w:sz="0" w:space="0" w:color="auto"/>
        <w:bottom w:val="none" w:sz="0" w:space="0" w:color="auto"/>
        <w:right w:val="none" w:sz="0" w:space="0" w:color="auto"/>
      </w:divBdr>
    </w:div>
    <w:div w:id="138306227">
      <w:bodyDiv w:val="1"/>
      <w:marLeft w:val="0"/>
      <w:marRight w:val="0"/>
      <w:marTop w:val="0"/>
      <w:marBottom w:val="0"/>
      <w:divBdr>
        <w:top w:val="none" w:sz="0" w:space="0" w:color="auto"/>
        <w:left w:val="none" w:sz="0" w:space="0" w:color="auto"/>
        <w:bottom w:val="none" w:sz="0" w:space="0" w:color="auto"/>
        <w:right w:val="none" w:sz="0" w:space="0" w:color="auto"/>
      </w:divBdr>
    </w:div>
    <w:div w:id="142477789">
      <w:bodyDiv w:val="1"/>
      <w:marLeft w:val="0"/>
      <w:marRight w:val="0"/>
      <w:marTop w:val="0"/>
      <w:marBottom w:val="0"/>
      <w:divBdr>
        <w:top w:val="none" w:sz="0" w:space="0" w:color="auto"/>
        <w:left w:val="none" w:sz="0" w:space="0" w:color="auto"/>
        <w:bottom w:val="none" w:sz="0" w:space="0" w:color="auto"/>
        <w:right w:val="none" w:sz="0" w:space="0" w:color="auto"/>
      </w:divBdr>
    </w:div>
    <w:div w:id="142626146">
      <w:bodyDiv w:val="1"/>
      <w:marLeft w:val="0"/>
      <w:marRight w:val="0"/>
      <w:marTop w:val="0"/>
      <w:marBottom w:val="0"/>
      <w:divBdr>
        <w:top w:val="none" w:sz="0" w:space="0" w:color="auto"/>
        <w:left w:val="none" w:sz="0" w:space="0" w:color="auto"/>
        <w:bottom w:val="none" w:sz="0" w:space="0" w:color="auto"/>
        <w:right w:val="none" w:sz="0" w:space="0" w:color="auto"/>
      </w:divBdr>
    </w:div>
    <w:div w:id="143358395">
      <w:bodyDiv w:val="1"/>
      <w:marLeft w:val="0"/>
      <w:marRight w:val="0"/>
      <w:marTop w:val="0"/>
      <w:marBottom w:val="0"/>
      <w:divBdr>
        <w:top w:val="none" w:sz="0" w:space="0" w:color="auto"/>
        <w:left w:val="none" w:sz="0" w:space="0" w:color="auto"/>
        <w:bottom w:val="none" w:sz="0" w:space="0" w:color="auto"/>
        <w:right w:val="none" w:sz="0" w:space="0" w:color="auto"/>
      </w:divBdr>
    </w:div>
    <w:div w:id="160585521">
      <w:bodyDiv w:val="1"/>
      <w:marLeft w:val="0"/>
      <w:marRight w:val="0"/>
      <w:marTop w:val="0"/>
      <w:marBottom w:val="0"/>
      <w:divBdr>
        <w:top w:val="none" w:sz="0" w:space="0" w:color="auto"/>
        <w:left w:val="none" w:sz="0" w:space="0" w:color="auto"/>
        <w:bottom w:val="none" w:sz="0" w:space="0" w:color="auto"/>
        <w:right w:val="none" w:sz="0" w:space="0" w:color="auto"/>
      </w:divBdr>
    </w:div>
    <w:div w:id="163252956">
      <w:bodyDiv w:val="1"/>
      <w:marLeft w:val="0"/>
      <w:marRight w:val="0"/>
      <w:marTop w:val="0"/>
      <w:marBottom w:val="0"/>
      <w:divBdr>
        <w:top w:val="none" w:sz="0" w:space="0" w:color="auto"/>
        <w:left w:val="none" w:sz="0" w:space="0" w:color="auto"/>
        <w:bottom w:val="none" w:sz="0" w:space="0" w:color="auto"/>
        <w:right w:val="none" w:sz="0" w:space="0" w:color="auto"/>
      </w:divBdr>
    </w:div>
    <w:div w:id="171840879">
      <w:bodyDiv w:val="1"/>
      <w:marLeft w:val="0"/>
      <w:marRight w:val="0"/>
      <w:marTop w:val="0"/>
      <w:marBottom w:val="0"/>
      <w:divBdr>
        <w:top w:val="none" w:sz="0" w:space="0" w:color="auto"/>
        <w:left w:val="none" w:sz="0" w:space="0" w:color="auto"/>
        <w:bottom w:val="none" w:sz="0" w:space="0" w:color="auto"/>
        <w:right w:val="none" w:sz="0" w:space="0" w:color="auto"/>
      </w:divBdr>
    </w:div>
    <w:div w:id="174880447">
      <w:bodyDiv w:val="1"/>
      <w:marLeft w:val="0"/>
      <w:marRight w:val="0"/>
      <w:marTop w:val="0"/>
      <w:marBottom w:val="0"/>
      <w:divBdr>
        <w:top w:val="none" w:sz="0" w:space="0" w:color="auto"/>
        <w:left w:val="none" w:sz="0" w:space="0" w:color="auto"/>
        <w:bottom w:val="none" w:sz="0" w:space="0" w:color="auto"/>
        <w:right w:val="none" w:sz="0" w:space="0" w:color="auto"/>
      </w:divBdr>
    </w:div>
    <w:div w:id="180973458">
      <w:bodyDiv w:val="1"/>
      <w:marLeft w:val="0"/>
      <w:marRight w:val="0"/>
      <w:marTop w:val="0"/>
      <w:marBottom w:val="0"/>
      <w:divBdr>
        <w:top w:val="none" w:sz="0" w:space="0" w:color="auto"/>
        <w:left w:val="none" w:sz="0" w:space="0" w:color="auto"/>
        <w:bottom w:val="none" w:sz="0" w:space="0" w:color="auto"/>
        <w:right w:val="none" w:sz="0" w:space="0" w:color="auto"/>
      </w:divBdr>
    </w:div>
    <w:div w:id="181015081">
      <w:bodyDiv w:val="1"/>
      <w:marLeft w:val="0"/>
      <w:marRight w:val="0"/>
      <w:marTop w:val="0"/>
      <w:marBottom w:val="0"/>
      <w:divBdr>
        <w:top w:val="none" w:sz="0" w:space="0" w:color="auto"/>
        <w:left w:val="none" w:sz="0" w:space="0" w:color="auto"/>
        <w:bottom w:val="none" w:sz="0" w:space="0" w:color="auto"/>
        <w:right w:val="none" w:sz="0" w:space="0" w:color="auto"/>
      </w:divBdr>
    </w:div>
    <w:div w:id="197279984">
      <w:bodyDiv w:val="1"/>
      <w:marLeft w:val="0"/>
      <w:marRight w:val="0"/>
      <w:marTop w:val="0"/>
      <w:marBottom w:val="0"/>
      <w:divBdr>
        <w:top w:val="none" w:sz="0" w:space="0" w:color="auto"/>
        <w:left w:val="none" w:sz="0" w:space="0" w:color="auto"/>
        <w:bottom w:val="none" w:sz="0" w:space="0" w:color="auto"/>
        <w:right w:val="none" w:sz="0" w:space="0" w:color="auto"/>
      </w:divBdr>
    </w:div>
    <w:div w:id="202331839">
      <w:bodyDiv w:val="1"/>
      <w:marLeft w:val="0"/>
      <w:marRight w:val="0"/>
      <w:marTop w:val="0"/>
      <w:marBottom w:val="0"/>
      <w:divBdr>
        <w:top w:val="none" w:sz="0" w:space="0" w:color="auto"/>
        <w:left w:val="none" w:sz="0" w:space="0" w:color="auto"/>
        <w:bottom w:val="none" w:sz="0" w:space="0" w:color="auto"/>
        <w:right w:val="none" w:sz="0" w:space="0" w:color="auto"/>
      </w:divBdr>
    </w:div>
    <w:div w:id="203950687">
      <w:bodyDiv w:val="1"/>
      <w:marLeft w:val="0"/>
      <w:marRight w:val="0"/>
      <w:marTop w:val="0"/>
      <w:marBottom w:val="0"/>
      <w:divBdr>
        <w:top w:val="none" w:sz="0" w:space="0" w:color="auto"/>
        <w:left w:val="none" w:sz="0" w:space="0" w:color="auto"/>
        <w:bottom w:val="none" w:sz="0" w:space="0" w:color="auto"/>
        <w:right w:val="none" w:sz="0" w:space="0" w:color="auto"/>
      </w:divBdr>
    </w:div>
    <w:div w:id="210044586">
      <w:bodyDiv w:val="1"/>
      <w:marLeft w:val="0"/>
      <w:marRight w:val="0"/>
      <w:marTop w:val="0"/>
      <w:marBottom w:val="0"/>
      <w:divBdr>
        <w:top w:val="none" w:sz="0" w:space="0" w:color="auto"/>
        <w:left w:val="none" w:sz="0" w:space="0" w:color="auto"/>
        <w:bottom w:val="none" w:sz="0" w:space="0" w:color="auto"/>
        <w:right w:val="none" w:sz="0" w:space="0" w:color="auto"/>
      </w:divBdr>
    </w:div>
    <w:div w:id="213590933">
      <w:bodyDiv w:val="1"/>
      <w:marLeft w:val="0"/>
      <w:marRight w:val="0"/>
      <w:marTop w:val="0"/>
      <w:marBottom w:val="0"/>
      <w:divBdr>
        <w:top w:val="none" w:sz="0" w:space="0" w:color="auto"/>
        <w:left w:val="none" w:sz="0" w:space="0" w:color="auto"/>
        <w:bottom w:val="none" w:sz="0" w:space="0" w:color="auto"/>
        <w:right w:val="none" w:sz="0" w:space="0" w:color="auto"/>
      </w:divBdr>
    </w:div>
    <w:div w:id="225186365">
      <w:bodyDiv w:val="1"/>
      <w:marLeft w:val="0"/>
      <w:marRight w:val="0"/>
      <w:marTop w:val="0"/>
      <w:marBottom w:val="0"/>
      <w:divBdr>
        <w:top w:val="none" w:sz="0" w:space="0" w:color="auto"/>
        <w:left w:val="none" w:sz="0" w:space="0" w:color="auto"/>
        <w:bottom w:val="none" w:sz="0" w:space="0" w:color="auto"/>
        <w:right w:val="none" w:sz="0" w:space="0" w:color="auto"/>
      </w:divBdr>
    </w:div>
    <w:div w:id="239873223">
      <w:bodyDiv w:val="1"/>
      <w:marLeft w:val="0"/>
      <w:marRight w:val="0"/>
      <w:marTop w:val="0"/>
      <w:marBottom w:val="0"/>
      <w:divBdr>
        <w:top w:val="none" w:sz="0" w:space="0" w:color="auto"/>
        <w:left w:val="none" w:sz="0" w:space="0" w:color="auto"/>
        <w:bottom w:val="none" w:sz="0" w:space="0" w:color="auto"/>
        <w:right w:val="none" w:sz="0" w:space="0" w:color="auto"/>
      </w:divBdr>
    </w:div>
    <w:div w:id="240140371">
      <w:bodyDiv w:val="1"/>
      <w:marLeft w:val="0"/>
      <w:marRight w:val="0"/>
      <w:marTop w:val="0"/>
      <w:marBottom w:val="0"/>
      <w:divBdr>
        <w:top w:val="none" w:sz="0" w:space="0" w:color="auto"/>
        <w:left w:val="none" w:sz="0" w:space="0" w:color="auto"/>
        <w:bottom w:val="none" w:sz="0" w:space="0" w:color="auto"/>
        <w:right w:val="none" w:sz="0" w:space="0" w:color="auto"/>
      </w:divBdr>
    </w:div>
    <w:div w:id="247034191">
      <w:bodyDiv w:val="1"/>
      <w:marLeft w:val="0"/>
      <w:marRight w:val="0"/>
      <w:marTop w:val="0"/>
      <w:marBottom w:val="0"/>
      <w:divBdr>
        <w:top w:val="none" w:sz="0" w:space="0" w:color="auto"/>
        <w:left w:val="none" w:sz="0" w:space="0" w:color="auto"/>
        <w:bottom w:val="none" w:sz="0" w:space="0" w:color="auto"/>
        <w:right w:val="none" w:sz="0" w:space="0" w:color="auto"/>
      </w:divBdr>
    </w:div>
    <w:div w:id="250087302">
      <w:bodyDiv w:val="1"/>
      <w:marLeft w:val="0"/>
      <w:marRight w:val="0"/>
      <w:marTop w:val="0"/>
      <w:marBottom w:val="0"/>
      <w:divBdr>
        <w:top w:val="none" w:sz="0" w:space="0" w:color="auto"/>
        <w:left w:val="none" w:sz="0" w:space="0" w:color="auto"/>
        <w:bottom w:val="none" w:sz="0" w:space="0" w:color="auto"/>
        <w:right w:val="none" w:sz="0" w:space="0" w:color="auto"/>
      </w:divBdr>
    </w:div>
    <w:div w:id="258410557">
      <w:bodyDiv w:val="1"/>
      <w:marLeft w:val="0"/>
      <w:marRight w:val="0"/>
      <w:marTop w:val="0"/>
      <w:marBottom w:val="0"/>
      <w:divBdr>
        <w:top w:val="none" w:sz="0" w:space="0" w:color="auto"/>
        <w:left w:val="none" w:sz="0" w:space="0" w:color="auto"/>
        <w:bottom w:val="none" w:sz="0" w:space="0" w:color="auto"/>
        <w:right w:val="none" w:sz="0" w:space="0" w:color="auto"/>
      </w:divBdr>
    </w:div>
    <w:div w:id="259874520">
      <w:bodyDiv w:val="1"/>
      <w:marLeft w:val="0"/>
      <w:marRight w:val="0"/>
      <w:marTop w:val="0"/>
      <w:marBottom w:val="0"/>
      <w:divBdr>
        <w:top w:val="none" w:sz="0" w:space="0" w:color="auto"/>
        <w:left w:val="none" w:sz="0" w:space="0" w:color="auto"/>
        <w:bottom w:val="none" w:sz="0" w:space="0" w:color="auto"/>
        <w:right w:val="none" w:sz="0" w:space="0" w:color="auto"/>
      </w:divBdr>
    </w:div>
    <w:div w:id="262963031">
      <w:bodyDiv w:val="1"/>
      <w:marLeft w:val="0"/>
      <w:marRight w:val="0"/>
      <w:marTop w:val="0"/>
      <w:marBottom w:val="0"/>
      <w:divBdr>
        <w:top w:val="none" w:sz="0" w:space="0" w:color="auto"/>
        <w:left w:val="none" w:sz="0" w:space="0" w:color="auto"/>
        <w:bottom w:val="none" w:sz="0" w:space="0" w:color="auto"/>
        <w:right w:val="none" w:sz="0" w:space="0" w:color="auto"/>
      </w:divBdr>
    </w:div>
    <w:div w:id="283538520">
      <w:bodyDiv w:val="1"/>
      <w:marLeft w:val="0"/>
      <w:marRight w:val="0"/>
      <w:marTop w:val="0"/>
      <w:marBottom w:val="0"/>
      <w:divBdr>
        <w:top w:val="none" w:sz="0" w:space="0" w:color="auto"/>
        <w:left w:val="none" w:sz="0" w:space="0" w:color="auto"/>
        <w:bottom w:val="none" w:sz="0" w:space="0" w:color="auto"/>
        <w:right w:val="none" w:sz="0" w:space="0" w:color="auto"/>
      </w:divBdr>
    </w:div>
    <w:div w:id="305018199">
      <w:bodyDiv w:val="1"/>
      <w:marLeft w:val="0"/>
      <w:marRight w:val="0"/>
      <w:marTop w:val="0"/>
      <w:marBottom w:val="0"/>
      <w:divBdr>
        <w:top w:val="none" w:sz="0" w:space="0" w:color="auto"/>
        <w:left w:val="none" w:sz="0" w:space="0" w:color="auto"/>
        <w:bottom w:val="none" w:sz="0" w:space="0" w:color="auto"/>
        <w:right w:val="none" w:sz="0" w:space="0" w:color="auto"/>
      </w:divBdr>
    </w:div>
    <w:div w:id="312300322">
      <w:bodyDiv w:val="1"/>
      <w:marLeft w:val="0"/>
      <w:marRight w:val="0"/>
      <w:marTop w:val="0"/>
      <w:marBottom w:val="0"/>
      <w:divBdr>
        <w:top w:val="none" w:sz="0" w:space="0" w:color="auto"/>
        <w:left w:val="none" w:sz="0" w:space="0" w:color="auto"/>
        <w:bottom w:val="none" w:sz="0" w:space="0" w:color="auto"/>
        <w:right w:val="none" w:sz="0" w:space="0" w:color="auto"/>
      </w:divBdr>
    </w:div>
    <w:div w:id="313219302">
      <w:bodyDiv w:val="1"/>
      <w:marLeft w:val="0"/>
      <w:marRight w:val="0"/>
      <w:marTop w:val="0"/>
      <w:marBottom w:val="0"/>
      <w:divBdr>
        <w:top w:val="none" w:sz="0" w:space="0" w:color="auto"/>
        <w:left w:val="none" w:sz="0" w:space="0" w:color="auto"/>
        <w:bottom w:val="none" w:sz="0" w:space="0" w:color="auto"/>
        <w:right w:val="none" w:sz="0" w:space="0" w:color="auto"/>
      </w:divBdr>
    </w:div>
    <w:div w:id="313947677">
      <w:bodyDiv w:val="1"/>
      <w:marLeft w:val="0"/>
      <w:marRight w:val="0"/>
      <w:marTop w:val="0"/>
      <w:marBottom w:val="0"/>
      <w:divBdr>
        <w:top w:val="none" w:sz="0" w:space="0" w:color="auto"/>
        <w:left w:val="none" w:sz="0" w:space="0" w:color="auto"/>
        <w:bottom w:val="none" w:sz="0" w:space="0" w:color="auto"/>
        <w:right w:val="none" w:sz="0" w:space="0" w:color="auto"/>
      </w:divBdr>
      <w:divsChild>
        <w:div w:id="1356229453">
          <w:marLeft w:val="0"/>
          <w:marRight w:val="0"/>
          <w:marTop w:val="0"/>
          <w:marBottom w:val="0"/>
          <w:divBdr>
            <w:top w:val="none" w:sz="0" w:space="0" w:color="auto"/>
            <w:left w:val="none" w:sz="0" w:space="0" w:color="auto"/>
            <w:bottom w:val="none" w:sz="0" w:space="0" w:color="auto"/>
            <w:right w:val="none" w:sz="0" w:space="0" w:color="auto"/>
          </w:divBdr>
          <w:divsChild>
            <w:div w:id="98570276">
              <w:marLeft w:val="0"/>
              <w:marRight w:val="0"/>
              <w:marTop w:val="0"/>
              <w:marBottom w:val="0"/>
              <w:divBdr>
                <w:top w:val="none" w:sz="0" w:space="0" w:color="auto"/>
                <w:left w:val="none" w:sz="0" w:space="0" w:color="auto"/>
                <w:bottom w:val="none" w:sz="0" w:space="0" w:color="auto"/>
                <w:right w:val="none" w:sz="0" w:space="0" w:color="auto"/>
              </w:divBdr>
              <w:divsChild>
                <w:div w:id="1371608970">
                  <w:marLeft w:val="0"/>
                  <w:marRight w:val="0"/>
                  <w:marTop w:val="0"/>
                  <w:marBottom w:val="0"/>
                  <w:divBdr>
                    <w:top w:val="none" w:sz="0" w:space="0" w:color="auto"/>
                    <w:left w:val="none" w:sz="0" w:space="0" w:color="auto"/>
                    <w:bottom w:val="none" w:sz="0" w:space="0" w:color="auto"/>
                    <w:right w:val="none" w:sz="0" w:space="0" w:color="auto"/>
                  </w:divBdr>
                  <w:divsChild>
                    <w:div w:id="185753675">
                      <w:marLeft w:val="0"/>
                      <w:marRight w:val="0"/>
                      <w:marTop w:val="0"/>
                      <w:marBottom w:val="0"/>
                      <w:divBdr>
                        <w:top w:val="none" w:sz="0" w:space="0" w:color="auto"/>
                        <w:left w:val="none" w:sz="0" w:space="0" w:color="auto"/>
                        <w:bottom w:val="none" w:sz="0" w:space="0" w:color="auto"/>
                        <w:right w:val="none" w:sz="0" w:space="0" w:color="auto"/>
                      </w:divBdr>
                      <w:divsChild>
                        <w:div w:id="1761564768">
                          <w:marLeft w:val="0"/>
                          <w:marRight w:val="0"/>
                          <w:marTop w:val="0"/>
                          <w:marBottom w:val="0"/>
                          <w:divBdr>
                            <w:top w:val="none" w:sz="0" w:space="0" w:color="auto"/>
                            <w:left w:val="none" w:sz="0" w:space="0" w:color="auto"/>
                            <w:bottom w:val="none" w:sz="0" w:space="0" w:color="auto"/>
                            <w:right w:val="none" w:sz="0" w:space="0" w:color="auto"/>
                          </w:divBdr>
                          <w:divsChild>
                            <w:div w:id="875046677">
                              <w:marLeft w:val="0"/>
                              <w:marRight w:val="0"/>
                              <w:marTop w:val="0"/>
                              <w:marBottom w:val="0"/>
                              <w:divBdr>
                                <w:top w:val="none" w:sz="0" w:space="0" w:color="auto"/>
                                <w:left w:val="none" w:sz="0" w:space="0" w:color="auto"/>
                                <w:bottom w:val="none" w:sz="0" w:space="0" w:color="auto"/>
                                <w:right w:val="none" w:sz="0" w:space="0" w:color="auto"/>
                              </w:divBdr>
                              <w:divsChild>
                                <w:div w:id="393552343">
                                  <w:marLeft w:val="0"/>
                                  <w:marRight w:val="0"/>
                                  <w:marTop w:val="0"/>
                                  <w:marBottom w:val="0"/>
                                  <w:divBdr>
                                    <w:top w:val="none" w:sz="0" w:space="0" w:color="auto"/>
                                    <w:left w:val="none" w:sz="0" w:space="0" w:color="auto"/>
                                    <w:bottom w:val="none" w:sz="0" w:space="0" w:color="auto"/>
                                    <w:right w:val="none" w:sz="0" w:space="0" w:color="auto"/>
                                  </w:divBdr>
                                  <w:divsChild>
                                    <w:div w:id="2011374712">
                                      <w:marLeft w:val="0"/>
                                      <w:marRight w:val="0"/>
                                      <w:marTop w:val="0"/>
                                      <w:marBottom w:val="0"/>
                                      <w:divBdr>
                                        <w:top w:val="none" w:sz="0" w:space="0" w:color="auto"/>
                                        <w:left w:val="none" w:sz="0" w:space="0" w:color="auto"/>
                                        <w:bottom w:val="none" w:sz="0" w:space="0" w:color="auto"/>
                                        <w:right w:val="none" w:sz="0" w:space="0" w:color="auto"/>
                                      </w:divBdr>
                                    </w:div>
                                    <w:div w:id="2069256452">
                                      <w:marLeft w:val="0"/>
                                      <w:marRight w:val="0"/>
                                      <w:marTop w:val="0"/>
                                      <w:marBottom w:val="0"/>
                                      <w:divBdr>
                                        <w:top w:val="none" w:sz="0" w:space="0" w:color="auto"/>
                                        <w:left w:val="none" w:sz="0" w:space="0" w:color="auto"/>
                                        <w:bottom w:val="none" w:sz="0" w:space="0" w:color="auto"/>
                                        <w:right w:val="none" w:sz="0" w:space="0" w:color="auto"/>
                                      </w:divBdr>
                                      <w:divsChild>
                                        <w:div w:id="662048926">
                                          <w:marLeft w:val="0"/>
                                          <w:marRight w:val="165"/>
                                          <w:marTop w:val="150"/>
                                          <w:marBottom w:val="0"/>
                                          <w:divBdr>
                                            <w:top w:val="none" w:sz="0" w:space="0" w:color="auto"/>
                                            <w:left w:val="none" w:sz="0" w:space="0" w:color="auto"/>
                                            <w:bottom w:val="none" w:sz="0" w:space="0" w:color="auto"/>
                                            <w:right w:val="none" w:sz="0" w:space="0" w:color="auto"/>
                                          </w:divBdr>
                                          <w:divsChild>
                                            <w:div w:id="1283683594">
                                              <w:marLeft w:val="0"/>
                                              <w:marRight w:val="0"/>
                                              <w:marTop w:val="0"/>
                                              <w:marBottom w:val="0"/>
                                              <w:divBdr>
                                                <w:top w:val="none" w:sz="0" w:space="0" w:color="auto"/>
                                                <w:left w:val="none" w:sz="0" w:space="0" w:color="auto"/>
                                                <w:bottom w:val="none" w:sz="0" w:space="0" w:color="auto"/>
                                                <w:right w:val="none" w:sz="0" w:space="0" w:color="auto"/>
                                              </w:divBdr>
                                              <w:divsChild>
                                                <w:div w:id="64435957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4386379">
      <w:bodyDiv w:val="1"/>
      <w:marLeft w:val="0"/>
      <w:marRight w:val="0"/>
      <w:marTop w:val="0"/>
      <w:marBottom w:val="0"/>
      <w:divBdr>
        <w:top w:val="none" w:sz="0" w:space="0" w:color="auto"/>
        <w:left w:val="none" w:sz="0" w:space="0" w:color="auto"/>
        <w:bottom w:val="none" w:sz="0" w:space="0" w:color="auto"/>
        <w:right w:val="none" w:sz="0" w:space="0" w:color="auto"/>
      </w:divBdr>
    </w:div>
    <w:div w:id="340740083">
      <w:bodyDiv w:val="1"/>
      <w:marLeft w:val="0"/>
      <w:marRight w:val="0"/>
      <w:marTop w:val="0"/>
      <w:marBottom w:val="0"/>
      <w:divBdr>
        <w:top w:val="none" w:sz="0" w:space="0" w:color="auto"/>
        <w:left w:val="none" w:sz="0" w:space="0" w:color="auto"/>
        <w:bottom w:val="none" w:sz="0" w:space="0" w:color="auto"/>
        <w:right w:val="none" w:sz="0" w:space="0" w:color="auto"/>
      </w:divBdr>
    </w:div>
    <w:div w:id="340787506">
      <w:bodyDiv w:val="1"/>
      <w:marLeft w:val="0"/>
      <w:marRight w:val="0"/>
      <w:marTop w:val="0"/>
      <w:marBottom w:val="0"/>
      <w:divBdr>
        <w:top w:val="none" w:sz="0" w:space="0" w:color="auto"/>
        <w:left w:val="none" w:sz="0" w:space="0" w:color="auto"/>
        <w:bottom w:val="none" w:sz="0" w:space="0" w:color="auto"/>
        <w:right w:val="none" w:sz="0" w:space="0" w:color="auto"/>
      </w:divBdr>
    </w:div>
    <w:div w:id="350647962">
      <w:bodyDiv w:val="1"/>
      <w:marLeft w:val="0"/>
      <w:marRight w:val="0"/>
      <w:marTop w:val="0"/>
      <w:marBottom w:val="0"/>
      <w:divBdr>
        <w:top w:val="none" w:sz="0" w:space="0" w:color="auto"/>
        <w:left w:val="none" w:sz="0" w:space="0" w:color="auto"/>
        <w:bottom w:val="none" w:sz="0" w:space="0" w:color="auto"/>
        <w:right w:val="none" w:sz="0" w:space="0" w:color="auto"/>
      </w:divBdr>
    </w:div>
    <w:div w:id="366953622">
      <w:bodyDiv w:val="1"/>
      <w:marLeft w:val="0"/>
      <w:marRight w:val="0"/>
      <w:marTop w:val="0"/>
      <w:marBottom w:val="0"/>
      <w:divBdr>
        <w:top w:val="none" w:sz="0" w:space="0" w:color="auto"/>
        <w:left w:val="none" w:sz="0" w:space="0" w:color="auto"/>
        <w:bottom w:val="none" w:sz="0" w:space="0" w:color="auto"/>
        <w:right w:val="none" w:sz="0" w:space="0" w:color="auto"/>
      </w:divBdr>
    </w:div>
    <w:div w:id="373653344">
      <w:bodyDiv w:val="1"/>
      <w:marLeft w:val="0"/>
      <w:marRight w:val="0"/>
      <w:marTop w:val="0"/>
      <w:marBottom w:val="0"/>
      <w:divBdr>
        <w:top w:val="none" w:sz="0" w:space="0" w:color="auto"/>
        <w:left w:val="none" w:sz="0" w:space="0" w:color="auto"/>
        <w:bottom w:val="none" w:sz="0" w:space="0" w:color="auto"/>
        <w:right w:val="none" w:sz="0" w:space="0" w:color="auto"/>
      </w:divBdr>
    </w:div>
    <w:div w:id="381711284">
      <w:bodyDiv w:val="1"/>
      <w:marLeft w:val="0"/>
      <w:marRight w:val="0"/>
      <w:marTop w:val="0"/>
      <w:marBottom w:val="0"/>
      <w:divBdr>
        <w:top w:val="none" w:sz="0" w:space="0" w:color="auto"/>
        <w:left w:val="none" w:sz="0" w:space="0" w:color="auto"/>
        <w:bottom w:val="none" w:sz="0" w:space="0" w:color="auto"/>
        <w:right w:val="none" w:sz="0" w:space="0" w:color="auto"/>
      </w:divBdr>
    </w:div>
    <w:div w:id="381757217">
      <w:bodyDiv w:val="1"/>
      <w:marLeft w:val="0"/>
      <w:marRight w:val="0"/>
      <w:marTop w:val="0"/>
      <w:marBottom w:val="0"/>
      <w:divBdr>
        <w:top w:val="none" w:sz="0" w:space="0" w:color="auto"/>
        <w:left w:val="none" w:sz="0" w:space="0" w:color="auto"/>
        <w:bottom w:val="none" w:sz="0" w:space="0" w:color="auto"/>
        <w:right w:val="none" w:sz="0" w:space="0" w:color="auto"/>
      </w:divBdr>
    </w:div>
    <w:div w:id="383024156">
      <w:bodyDiv w:val="1"/>
      <w:marLeft w:val="0"/>
      <w:marRight w:val="0"/>
      <w:marTop w:val="0"/>
      <w:marBottom w:val="0"/>
      <w:divBdr>
        <w:top w:val="none" w:sz="0" w:space="0" w:color="auto"/>
        <w:left w:val="none" w:sz="0" w:space="0" w:color="auto"/>
        <w:bottom w:val="none" w:sz="0" w:space="0" w:color="auto"/>
        <w:right w:val="none" w:sz="0" w:space="0" w:color="auto"/>
      </w:divBdr>
    </w:div>
    <w:div w:id="398141349">
      <w:bodyDiv w:val="1"/>
      <w:marLeft w:val="0"/>
      <w:marRight w:val="0"/>
      <w:marTop w:val="0"/>
      <w:marBottom w:val="0"/>
      <w:divBdr>
        <w:top w:val="none" w:sz="0" w:space="0" w:color="auto"/>
        <w:left w:val="none" w:sz="0" w:space="0" w:color="auto"/>
        <w:bottom w:val="none" w:sz="0" w:space="0" w:color="auto"/>
        <w:right w:val="none" w:sz="0" w:space="0" w:color="auto"/>
      </w:divBdr>
    </w:div>
    <w:div w:id="404104828">
      <w:bodyDiv w:val="1"/>
      <w:marLeft w:val="0"/>
      <w:marRight w:val="0"/>
      <w:marTop w:val="0"/>
      <w:marBottom w:val="0"/>
      <w:divBdr>
        <w:top w:val="none" w:sz="0" w:space="0" w:color="auto"/>
        <w:left w:val="none" w:sz="0" w:space="0" w:color="auto"/>
        <w:bottom w:val="none" w:sz="0" w:space="0" w:color="auto"/>
        <w:right w:val="none" w:sz="0" w:space="0" w:color="auto"/>
      </w:divBdr>
    </w:div>
    <w:div w:id="415132943">
      <w:bodyDiv w:val="1"/>
      <w:marLeft w:val="0"/>
      <w:marRight w:val="0"/>
      <w:marTop w:val="0"/>
      <w:marBottom w:val="0"/>
      <w:divBdr>
        <w:top w:val="none" w:sz="0" w:space="0" w:color="auto"/>
        <w:left w:val="none" w:sz="0" w:space="0" w:color="auto"/>
        <w:bottom w:val="none" w:sz="0" w:space="0" w:color="auto"/>
        <w:right w:val="none" w:sz="0" w:space="0" w:color="auto"/>
      </w:divBdr>
    </w:div>
    <w:div w:id="435946580">
      <w:bodyDiv w:val="1"/>
      <w:marLeft w:val="0"/>
      <w:marRight w:val="0"/>
      <w:marTop w:val="0"/>
      <w:marBottom w:val="0"/>
      <w:divBdr>
        <w:top w:val="none" w:sz="0" w:space="0" w:color="auto"/>
        <w:left w:val="none" w:sz="0" w:space="0" w:color="auto"/>
        <w:bottom w:val="none" w:sz="0" w:space="0" w:color="auto"/>
        <w:right w:val="none" w:sz="0" w:space="0" w:color="auto"/>
      </w:divBdr>
      <w:divsChild>
        <w:div w:id="2031907698">
          <w:marLeft w:val="0"/>
          <w:marRight w:val="0"/>
          <w:marTop w:val="0"/>
          <w:marBottom w:val="0"/>
          <w:divBdr>
            <w:top w:val="none" w:sz="0" w:space="0" w:color="auto"/>
            <w:left w:val="none" w:sz="0" w:space="0" w:color="auto"/>
            <w:bottom w:val="none" w:sz="0" w:space="0" w:color="auto"/>
            <w:right w:val="none" w:sz="0" w:space="0" w:color="auto"/>
          </w:divBdr>
        </w:div>
      </w:divsChild>
    </w:div>
    <w:div w:id="443117085">
      <w:bodyDiv w:val="1"/>
      <w:marLeft w:val="0"/>
      <w:marRight w:val="0"/>
      <w:marTop w:val="0"/>
      <w:marBottom w:val="0"/>
      <w:divBdr>
        <w:top w:val="none" w:sz="0" w:space="0" w:color="auto"/>
        <w:left w:val="none" w:sz="0" w:space="0" w:color="auto"/>
        <w:bottom w:val="none" w:sz="0" w:space="0" w:color="auto"/>
        <w:right w:val="none" w:sz="0" w:space="0" w:color="auto"/>
      </w:divBdr>
    </w:div>
    <w:div w:id="449469299">
      <w:bodyDiv w:val="1"/>
      <w:marLeft w:val="0"/>
      <w:marRight w:val="0"/>
      <w:marTop w:val="0"/>
      <w:marBottom w:val="0"/>
      <w:divBdr>
        <w:top w:val="none" w:sz="0" w:space="0" w:color="auto"/>
        <w:left w:val="none" w:sz="0" w:space="0" w:color="auto"/>
        <w:bottom w:val="none" w:sz="0" w:space="0" w:color="auto"/>
        <w:right w:val="none" w:sz="0" w:space="0" w:color="auto"/>
      </w:divBdr>
    </w:div>
    <w:div w:id="449592931">
      <w:bodyDiv w:val="1"/>
      <w:marLeft w:val="0"/>
      <w:marRight w:val="0"/>
      <w:marTop w:val="0"/>
      <w:marBottom w:val="0"/>
      <w:divBdr>
        <w:top w:val="none" w:sz="0" w:space="0" w:color="auto"/>
        <w:left w:val="none" w:sz="0" w:space="0" w:color="auto"/>
        <w:bottom w:val="none" w:sz="0" w:space="0" w:color="auto"/>
        <w:right w:val="none" w:sz="0" w:space="0" w:color="auto"/>
      </w:divBdr>
    </w:div>
    <w:div w:id="452675487">
      <w:bodyDiv w:val="1"/>
      <w:marLeft w:val="0"/>
      <w:marRight w:val="0"/>
      <w:marTop w:val="0"/>
      <w:marBottom w:val="0"/>
      <w:divBdr>
        <w:top w:val="none" w:sz="0" w:space="0" w:color="auto"/>
        <w:left w:val="none" w:sz="0" w:space="0" w:color="auto"/>
        <w:bottom w:val="none" w:sz="0" w:space="0" w:color="auto"/>
        <w:right w:val="none" w:sz="0" w:space="0" w:color="auto"/>
      </w:divBdr>
    </w:div>
    <w:div w:id="459344367">
      <w:bodyDiv w:val="1"/>
      <w:marLeft w:val="0"/>
      <w:marRight w:val="0"/>
      <w:marTop w:val="0"/>
      <w:marBottom w:val="0"/>
      <w:divBdr>
        <w:top w:val="none" w:sz="0" w:space="0" w:color="auto"/>
        <w:left w:val="none" w:sz="0" w:space="0" w:color="auto"/>
        <w:bottom w:val="none" w:sz="0" w:space="0" w:color="auto"/>
        <w:right w:val="none" w:sz="0" w:space="0" w:color="auto"/>
      </w:divBdr>
    </w:div>
    <w:div w:id="462307692">
      <w:bodyDiv w:val="1"/>
      <w:marLeft w:val="0"/>
      <w:marRight w:val="0"/>
      <w:marTop w:val="0"/>
      <w:marBottom w:val="0"/>
      <w:divBdr>
        <w:top w:val="none" w:sz="0" w:space="0" w:color="auto"/>
        <w:left w:val="none" w:sz="0" w:space="0" w:color="auto"/>
        <w:bottom w:val="none" w:sz="0" w:space="0" w:color="auto"/>
        <w:right w:val="none" w:sz="0" w:space="0" w:color="auto"/>
      </w:divBdr>
      <w:divsChild>
        <w:div w:id="1826580915">
          <w:marLeft w:val="0"/>
          <w:marRight w:val="0"/>
          <w:marTop w:val="0"/>
          <w:marBottom w:val="0"/>
          <w:divBdr>
            <w:top w:val="none" w:sz="0" w:space="0" w:color="auto"/>
            <w:left w:val="none" w:sz="0" w:space="0" w:color="auto"/>
            <w:bottom w:val="none" w:sz="0" w:space="0" w:color="auto"/>
            <w:right w:val="none" w:sz="0" w:space="0" w:color="auto"/>
          </w:divBdr>
          <w:divsChild>
            <w:div w:id="234441246">
              <w:marLeft w:val="0"/>
              <w:marRight w:val="0"/>
              <w:marTop w:val="0"/>
              <w:marBottom w:val="0"/>
              <w:divBdr>
                <w:top w:val="none" w:sz="0" w:space="0" w:color="auto"/>
                <w:left w:val="none" w:sz="0" w:space="0" w:color="auto"/>
                <w:bottom w:val="none" w:sz="0" w:space="0" w:color="auto"/>
                <w:right w:val="none" w:sz="0" w:space="0" w:color="auto"/>
              </w:divBdr>
              <w:divsChild>
                <w:div w:id="1043215731">
                  <w:marLeft w:val="0"/>
                  <w:marRight w:val="0"/>
                  <w:marTop w:val="0"/>
                  <w:marBottom w:val="0"/>
                  <w:divBdr>
                    <w:top w:val="none" w:sz="0" w:space="0" w:color="auto"/>
                    <w:left w:val="none" w:sz="0" w:space="0" w:color="auto"/>
                    <w:bottom w:val="none" w:sz="0" w:space="0" w:color="auto"/>
                    <w:right w:val="none" w:sz="0" w:space="0" w:color="auto"/>
                  </w:divBdr>
                  <w:divsChild>
                    <w:div w:id="383261629">
                      <w:marLeft w:val="0"/>
                      <w:marRight w:val="0"/>
                      <w:marTop w:val="0"/>
                      <w:marBottom w:val="0"/>
                      <w:divBdr>
                        <w:top w:val="none" w:sz="0" w:space="0" w:color="auto"/>
                        <w:left w:val="none" w:sz="0" w:space="0" w:color="auto"/>
                        <w:bottom w:val="none" w:sz="0" w:space="0" w:color="auto"/>
                        <w:right w:val="none" w:sz="0" w:space="0" w:color="auto"/>
                      </w:divBdr>
                      <w:divsChild>
                        <w:div w:id="1031103519">
                          <w:marLeft w:val="0"/>
                          <w:marRight w:val="0"/>
                          <w:marTop w:val="0"/>
                          <w:marBottom w:val="0"/>
                          <w:divBdr>
                            <w:top w:val="none" w:sz="0" w:space="0" w:color="auto"/>
                            <w:left w:val="none" w:sz="0" w:space="0" w:color="auto"/>
                            <w:bottom w:val="none" w:sz="0" w:space="0" w:color="auto"/>
                            <w:right w:val="none" w:sz="0" w:space="0" w:color="auto"/>
                          </w:divBdr>
                          <w:divsChild>
                            <w:div w:id="6636400">
                              <w:marLeft w:val="0"/>
                              <w:marRight w:val="0"/>
                              <w:marTop w:val="0"/>
                              <w:marBottom w:val="0"/>
                              <w:divBdr>
                                <w:top w:val="none" w:sz="0" w:space="0" w:color="auto"/>
                                <w:left w:val="none" w:sz="0" w:space="0" w:color="auto"/>
                                <w:bottom w:val="none" w:sz="0" w:space="0" w:color="auto"/>
                                <w:right w:val="none" w:sz="0" w:space="0" w:color="auto"/>
                              </w:divBdr>
                              <w:divsChild>
                                <w:div w:id="1289311391">
                                  <w:marLeft w:val="0"/>
                                  <w:marRight w:val="0"/>
                                  <w:marTop w:val="0"/>
                                  <w:marBottom w:val="0"/>
                                  <w:divBdr>
                                    <w:top w:val="none" w:sz="0" w:space="0" w:color="auto"/>
                                    <w:left w:val="none" w:sz="0" w:space="0" w:color="auto"/>
                                    <w:bottom w:val="none" w:sz="0" w:space="0" w:color="auto"/>
                                    <w:right w:val="none" w:sz="0" w:space="0" w:color="auto"/>
                                  </w:divBdr>
                                  <w:divsChild>
                                    <w:div w:id="424805471">
                                      <w:marLeft w:val="0"/>
                                      <w:marRight w:val="0"/>
                                      <w:marTop w:val="0"/>
                                      <w:marBottom w:val="0"/>
                                      <w:divBdr>
                                        <w:top w:val="none" w:sz="0" w:space="0" w:color="auto"/>
                                        <w:left w:val="none" w:sz="0" w:space="0" w:color="auto"/>
                                        <w:bottom w:val="none" w:sz="0" w:space="0" w:color="auto"/>
                                        <w:right w:val="none" w:sz="0" w:space="0" w:color="auto"/>
                                      </w:divBdr>
                                    </w:div>
                                    <w:div w:id="1600867315">
                                      <w:marLeft w:val="0"/>
                                      <w:marRight w:val="0"/>
                                      <w:marTop w:val="0"/>
                                      <w:marBottom w:val="0"/>
                                      <w:divBdr>
                                        <w:top w:val="none" w:sz="0" w:space="0" w:color="auto"/>
                                        <w:left w:val="none" w:sz="0" w:space="0" w:color="auto"/>
                                        <w:bottom w:val="none" w:sz="0" w:space="0" w:color="auto"/>
                                        <w:right w:val="none" w:sz="0" w:space="0" w:color="auto"/>
                                      </w:divBdr>
                                      <w:divsChild>
                                        <w:div w:id="1946225410">
                                          <w:marLeft w:val="0"/>
                                          <w:marRight w:val="165"/>
                                          <w:marTop w:val="150"/>
                                          <w:marBottom w:val="0"/>
                                          <w:divBdr>
                                            <w:top w:val="none" w:sz="0" w:space="0" w:color="auto"/>
                                            <w:left w:val="none" w:sz="0" w:space="0" w:color="auto"/>
                                            <w:bottom w:val="none" w:sz="0" w:space="0" w:color="auto"/>
                                            <w:right w:val="none" w:sz="0" w:space="0" w:color="auto"/>
                                          </w:divBdr>
                                          <w:divsChild>
                                            <w:div w:id="1488550840">
                                              <w:marLeft w:val="0"/>
                                              <w:marRight w:val="0"/>
                                              <w:marTop w:val="0"/>
                                              <w:marBottom w:val="0"/>
                                              <w:divBdr>
                                                <w:top w:val="none" w:sz="0" w:space="0" w:color="auto"/>
                                                <w:left w:val="none" w:sz="0" w:space="0" w:color="auto"/>
                                                <w:bottom w:val="none" w:sz="0" w:space="0" w:color="auto"/>
                                                <w:right w:val="none" w:sz="0" w:space="0" w:color="auto"/>
                                              </w:divBdr>
                                              <w:divsChild>
                                                <w:div w:id="79183058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466345">
      <w:bodyDiv w:val="1"/>
      <w:marLeft w:val="0"/>
      <w:marRight w:val="0"/>
      <w:marTop w:val="0"/>
      <w:marBottom w:val="0"/>
      <w:divBdr>
        <w:top w:val="none" w:sz="0" w:space="0" w:color="auto"/>
        <w:left w:val="none" w:sz="0" w:space="0" w:color="auto"/>
        <w:bottom w:val="none" w:sz="0" w:space="0" w:color="auto"/>
        <w:right w:val="none" w:sz="0" w:space="0" w:color="auto"/>
      </w:divBdr>
      <w:divsChild>
        <w:div w:id="1362513286">
          <w:marLeft w:val="0"/>
          <w:marRight w:val="0"/>
          <w:marTop w:val="0"/>
          <w:marBottom w:val="0"/>
          <w:divBdr>
            <w:top w:val="none" w:sz="0" w:space="0" w:color="auto"/>
            <w:left w:val="none" w:sz="0" w:space="0" w:color="auto"/>
            <w:bottom w:val="none" w:sz="0" w:space="0" w:color="auto"/>
            <w:right w:val="none" w:sz="0" w:space="0" w:color="auto"/>
          </w:divBdr>
          <w:divsChild>
            <w:div w:id="2021656268">
              <w:marLeft w:val="0"/>
              <w:marRight w:val="0"/>
              <w:marTop w:val="0"/>
              <w:marBottom w:val="0"/>
              <w:divBdr>
                <w:top w:val="none" w:sz="0" w:space="0" w:color="auto"/>
                <w:left w:val="none" w:sz="0" w:space="0" w:color="auto"/>
                <w:bottom w:val="none" w:sz="0" w:space="0" w:color="auto"/>
                <w:right w:val="none" w:sz="0" w:space="0" w:color="auto"/>
              </w:divBdr>
              <w:divsChild>
                <w:div w:id="178310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013944">
      <w:bodyDiv w:val="1"/>
      <w:marLeft w:val="0"/>
      <w:marRight w:val="0"/>
      <w:marTop w:val="0"/>
      <w:marBottom w:val="0"/>
      <w:divBdr>
        <w:top w:val="none" w:sz="0" w:space="0" w:color="auto"/>
        <w:left w:val="none" w:sz="0" w:space="0" w:color="auto"/>
        <w:bottom w:val="none" w:sz="0" w:space="0" w:color="auto"/>
        <w:right w:val="none" w:sz="0" w:space="0" w:color="auto"/>
      </w:divBdr>
    </w:div>
    <w:div w:id="467360349">
      <w:bodyDiv w:val="1"/>
      <w:marLeft w:val="0"/>
      <w:marRight w:val="0"/>
      <w:marTop w:val="0"/>
      <w:marBottom w:val="0"/>
      <w:divBdr>
        <w:top w:val="none" w:sz="0" w:space="0" w:color="auto"/>
        <w:left w:val="none" w:sz="0" w:space="0" w:color="auto"/>
        <w:bottom w:val="none" w:sz="0" w:space="0" w:color="auto"/>
        <w:right w:val="none" w:sz="0" w:space="0" w:color="auto"/>
      </w:divBdr>
    </w:div>
    <w:div w:id="470486702">
      <w:bodyDiv w:val="1"/>
      <w:marLeft w:val="0"/>
      <w:marRight w:val="0"/>
      <w:marTop w:val="0"/>
      <w:marBottom w:val="0"/>
      <w:divBdr>
        <w:top w:val="none" w:sz="0" w:space="0" w:color="auto"/>
        <w:left w:val="none" w:sz="0" w:space="0" w:color="auto"/>
        <w:bottom w:val="none" w:sz="0" w:space="0" w:color="auto"/>
        <w:right w:val="none" w:sz="0" w:space="0" w:color="auto"/>
      </w:divBdr>
    </w:div>
    <w:div w:id="474569037">
      <w:bodyDiv w:val="1"/>
      <w:marLeft w:val="0"/>
      <w:marRight w:val="0"/>
      <w:marTop w:val="0"/>
      <w:marBottom w:val="0"/>
      <w:divBdr>
        <w:top w:val="none" w:sz="0" w:space="0" w:color="auto"/>
        <w:left w:val="none" w:sz="0" w:space="0" w:color="auto"/>
        <w:bottom w:val="none" w:sz="0" w:space="0" w:color="auto"/>
        <w:right w:val="none" w:sz="0" w:space="0" w:color="auto"/>
      </w:divBdr>
    </w:div>
    <w:div w:id="476533690">
      <w:bodyDiv w:val="1"/>
      <w:marLeft w:val="0"/>
      <w:marRight w:val="0"/>
      <w:marTop w:val="0"/>
      <w:marBottom w:val="0"/>
      <w:divBdr>
        <w:top w:val="none" w:sz="0" w:space="0" w:color="auto"/>
        <w:left w:val="none" w:sz="0" w:space="0" w:color="auto"/>
        <w:bottom w:val="none" w:sz="0" w:space="0" w:color="auto"/>
        <w:right w:val="none" w:sz="0" w:space="0" w:color="auto"/>
      </w:divBdr>
    </w:div>
    <w:div w:id="490684278">
      <w:bodyDiv w:val="1"/>
      <w:marLeft w:val="0"/>
      <w:marRight w:val="0"/>
      <w:marTop w:val="0"/>
      <w:marBottom w:val="0"/>
      <w:divBdr>
        <w:top w:val="none" w:sz="0" w:space="0" w:color="auto"/>
        <w:left w:val="none" w:sz="0" w:space="0" w:color="auto"/>
        <w:bottom w:val="none" w:sz="0" w:space="0" w:color="auto"/>
        <w:right w:val="none" w:sz="0" w:space="0" w:color="auto"/>
      </w:divBdr>
    </w:div>
    <w:div w:id="505363053">
      <w:bodyDiv w:val="1"/>
      <w:marLeft w:val="0"/>
      <w:marRight w:val="0"/>
      <w:marTop w:val="0"/>
      <w:marBottom w:val="0"/>
      <w:divBdr>
        <w:top w:val="none" w:sz="0" w:space="0" w:color="auto"/>
        <w:left w:val="none" w:sz="0" w:space="0" w:color="auto"/>
        <w:bottom w:val="none" w:sz="0" w:space="0" w:color="auto"/>
        <w:right w:val="none" w:sz="0" w:space="0" w:color="auto"/>
      </w:divBdr>
    </w:div>
    <w:div w:id="512694347">
      <w:bodyDiv w:val="1"/>
      <w:marLeft w:val="0"/>
      <w:marRight w:val="0"/>
      <w:marTop w:val="0"/>
      <w:marBottom w:val="0"/>
      <w:divBdr>
        <w:top w:val="none" w:sz="0" w:space="0" w:color="auto"/>
        <w:left w:val="none" w:sz="0" w:space="0" w:color="auto"/>
        <w:bottom w:val="none" w:sz="0" w:space="0" w:color="auto"/>
        <w:right w:val="none" w:sz="0" w:space="0" w:color="auto"/>
      </w:divBdr>
    </w:div>
    <w:div w:id="517086672">
      <w:bodyDiv w:val="1"/>
      <w:marLeft w:val="0"/>
      <w:marRight w:val="0"/>
      <w:marTop w:val="0"/>
      <w:marBottom w:val="0"/>
      <w:divBdr>
        <w:top w:val="none" w:sz="0" w:space="0" w:color="auto"/>
        <w:left w:val="none" w:sz="0" w:space="0" w:color="auto"/>
        <w:bottom w:val="none" w:sz="0" w:space="0" w:color="auto"/>
        <w:right w:val="none" w:sz="0" w:space="0" w:color="auto"/>
      </w:divBdr>
    </w:div>
    <w:div w:id="517962385">
      <w:bodyDiv w:val="1"/>
      <w:marLeft w:val="0"/>
      <w:marRight w:val="0"/>
      <w:marTop w:val="0"/>
      <w:marBottom w:val="0"/>
      <w:divBdr>
        <w:top w:val="none" w:sz="0" w:space="0" w:color="auto"/>
        <w:left w:val="none" w:sz="0" w:space="0" w:color="auto"/>
        <w:bottom w:val="none" w:sz="0" w:space="0" w:color="auto"/>
        <w:right w:val="none" w:sz="0" w:space="0" w:color="auto"/>
      </w:divBdr>
    </w:div>
    <w:div w:id="519777848">
      <w:bodyDiv w:val="1"/>
      <w:marLeft w:val="0"/>
      <w:marRight w:val="0"/>
      <w:marTop w:val="0"/>
      <w:marBottom w:val="0"/>
      <w:divBdr>
        <w:top w:val="none" w:sz="0" w:space="0" w:color="auto"/>
        <w:left w:val="none" w:sz="0" w:space="0" w:color="auto"/>
        <w:bottom w:val="none" w:sz="0" w:space="0" w:color="auto"/>
        <w:right w:val="none" w:sz="0" w:space="0" w:color="auto"/>
      </w:divBdr>
    </w:div>
    <w:div w:id="526606153">
      <w:bodyDiv w:val="1"/>
      <w:marLeft w:val="0"/>
      <w:marRight w:val="0"/>
      <w:marTop w:val="0"/>
      <w:marBottom w:val="0"/>
      <w:divBdr>
        <w:top w:val="none" w:sz="0" w:space="0" w:color="auto"/>
        <w:left w:val="none" w:sz="0" w:space="0" w:color="auto"/>
        <w:bottom w:val="none" w:sz="0" w:space="0" w:color="auto"/>
        <w:right w:val="none" w:sz="0" w:space="0" w:color="auto"/>
      </w:divBdr>
    </w:div>
    <w:div w:id="533538063">
      <w:bodyDiv w:val="1"/>
      <w:marLeft w:val="0"/>
      <w:marRight w:val="0"/>
      <w:marTop w:val="0"/>
      <w:marBottom w:val="0"/>
      <w:divBdr>
        <w:top w:val="none" w:sz="0" w:space="0" w:color="auto"/>
        <w:left w:val="none" w:sz="0" w:space="0" w:color="auto"/>
        <w:bottom w:val="none" w:sz="0" w:space="0" w:color="auto"/>
        <w:right w:val="none" w:sz="0" w:space="0" w:color="auto"/>
      </w:divBdr>
    </w:div>
    <w:div w:id="533925776">
      <w:bodyDiv w:val="1"/>
      <w:marLeft w:val="0"/>
      <w:marRight w:val="0"/>
      <w:marTop w:val="0"/>
      <w:marBottom w:val="0"/>
      <w:divBdr>
        <w:top w:val="none" w:sz="0" w:space="0" w:color="auto"/>
        <w:left w:val="none" w:sz="0" w:space="0" w:color="auto"/>
        <w:bottom w:val="none" w:sz="0" w:space="0" w:color="auto"/>
        <w:right w:val="none" w:sz="0" w:space="0" w:color="auto"/>
      </w:divBdr>
    </w:div>
    <w:div w:id="547692164">
      <w:bodyDiv w:val="1"/>
      <w:marLeft w:val="0"/>
      <w:marRight w:val="0"/>
      <w:marTop w:val="0"/>
      <w:marBottom w:val="0"/>
      <w:divBdr>
        <w:top w:val="none" w:sz="0" w:space="0" w:color="auto"/>
        <w:left w:val="none" w:sz="0" w:space="0" w:color="auto"/>
        <w:bottom w:val="none" w:sz="0" w:space="0" w:color="auto"/>
        <w:right w:val="none" w:sz="0" w:space="0" w:color="auto"/>
      </w:divBdr>
      <w:divsChild>
        <w:div w:id="1878010103">
          <w:marLeft w:val="0"/>
          <w:marRight w:val="0"/>
          <w:marTop w:val="0"/>
          <w:marBottom w:val="0"/>
          <w:divBdr>
            <w:top w:val="none" w:sz="0" w:space="0" w:color="auto"/>
            <w:left w:val="none" w:sz="0" w:space="0" w:color="auto"/>
            <w:bottom w:val="none" w:sz="0" w:space="0" w:color="auto"/>
            <w:right w:val="none" w:sz="0" w:space="0" w:color="auto"/>
          </w:divBdr>
          <w:divsChild>
            <w:div w:id="1722708963">
              <w:marLeft w:val="0"/>
              <w:marRight w:val="0"/>
              <w:marTop w:val="0"/>
              <w:marBottom w:val="0"/>
              <w:divBdr>
                <w:top w:val="none" w:sz="0" w:space="0" w:color="auto"/>
                <w:left w:val="none" w:sz="0" w:space="0" w:color="auto"/>
                <w:bottom w:val="none" w:sz="0" w:space="0" w:color="auto"/>
                <w:right w:val="none" w:sz="0" w:space="0" w:color="auto"/>
              </w:divBdr>
              <w:divsChild>
                <w:div w:id="107466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237088">
      <w:bodyDiv w:val="1"/>
      <w:marLeft w:val="0"/>
      <w:marRight w:val="0"/>
      <w:marTop w:val="0"/>
      <w:marBottom w:val="0"/>
      <w:divBdr>
        <w:top w:val="none" w:sz="0" w:space="0" w:color="auto"/>
        <w:left w:val="none" w:sz="0" w:space="0" w:color="auto"/>
        <w:bottom w:val="none" w:sz="0" w:space="0" w:color="auto"/>
        <w:right w:val="none" w:sz="0" w:space="0" w:color="auto"/>
      </w:divBdr>
    </w:div>
    <w:div w:id="557785284">
      <w:bodyDiv w:val="1"/>
      <w:marLeft w:val="0"/>
      <w:marRight w:val="0"/>
      <w:marTop w:val="0"/>
      <w:marBottom w:val="0"/>
      <w:divBdr>
        <w:top w:val="none" w:sz="0" w:space="0" w:color="auto"/>
        <w:left w:val="none" w:sz="0" w:space="0" w:color="auto"/>
        <w:bottom w:val="none" w:sz="0" w:space="0" w:color="auto"/>
        <w:right w:val="none" w:sz="0" w:space="0" w:color="auto"/>
      </w:divBdr>
    </w:div>
    <w:div w:id="563639364">
      <w:bodyDiv w:val="1"/>
      <w:marLeft w:val="0"/>
      <w:marRight w:val="0"/>
      <w:marTop w:val="0"/>
      <w:marBottom w:val="0"/>
      <w:divBdr>
        <w:top w:val="none" w:sz="0" w:space="0" w:color="auto"/>
        <w:left w:val="none" w:sz="0" w:space="0" w:color="auto"/>
        <w:bottom w:val="none" w:sz="0" w:space="0" w:color="auto"/>
        <w:right w:val="none" w:sz="0" w:space="0" w:color="auto"/>
      </w:divBdr>
    </w:div>
    <w:div w:id="569536845">
      <w:bodyDiv w:val="1"/>
      <w:marLeft w:val="0"/>
      <w:marRight w:val="0"/>
      <w:marTop w:val="0"/>
      <w:marBottom w:val="0"/>
      <w:divBdr>
        <w:top w:val="none" w:sz="0" w:space="0" w:color="auto"/>
        <w:left w:val="none" w:sz="0" w:space="0" w:color="auto"/>
        <w:bottom w:val="none" w:sz="0" w:space="0" w:color="auto"/>
        <w:right w:val="none" w:sz="0" w:space="0" w:color="auto"/>
      </w:divBdr>
    </w:div>
    <w:div w:id="599139701">
      <w:bodyDiv w:val="1"/>
      <w:marLeft w:val="0"/>
      <w:marRight w:val="0"/>
      <w:marTop w:val="0"/>
      <w:marBottom w:val="0"/>
      <w:divBdr>
        <w:top w:val="none" w:sz="0" w:space="0" w:color="auto"/>
        <w:left w:val="none" w:sz="0" w:space="0" w:color="auto"/>
        <w:bottom w:val="none" w:sz="0" w:space="0" w:color="auto"/>
        <w:right w:val="none" w:sz="0" w:space="0" w:color="auto"/>
      </w:divBdr>
    </w:div>
    <w:div w:id="600722731">
      <w:bodyDiv w:val="1"/>
      <w:marLeft w:val="0"/>
      <w:marRight w:val="0"/>
      <w:marTop w:val="0"/>
      <w:marBottom w:val="0"/>
      <w:divBdr>
        <w:top w:val="none" w:sz="0" w:space="0" w:color="auto"/>
        <w:left w:val="none" w:sz="0" w:space="0" w:color="auto"/>
        <w:bottom w:val="none" w:sz="0" w:space="0" w:color="auto"/>
        <w:right w:val="none" w:sz="0" w:space="0" w:color="auto"/>
      </w:divBdr>
    </w:div>
    <w:div w:id="606815239">
      <w:bodyDiv w:val="1"/>
      <w:marLeft w:val="0"/>
      <w:marRight w:val="0"/>
      <w:marTop w:val="0"/>
      <w:marBottom w:val="0"/>
      <w:divBdr>
        <w:top w:val="none" w:sz="0" w:space="0" w:color="auto"/>
        <w:left w:val="none" w:sz="0" w:space="0" w:color="auto"/>
        <w:bottom w:val="none" w:sz="0" w:space="0" w:color="auto"/>
        <w:right w:val="none" w:sz="0" w:space="0" w:color="auto"/>
      </w:divBdr>
    </w:div>
    <w:div w:id="614866386">
      <w:bodyDiv w:val="1"/>
      <w:marLeft w:val="0"/>
      <w:marRight w:val="0"/>
      <w:marTop w:val="0"/>
      <w:marBottom w:val="0"/>
      <w:divBdr>
        <w:top w:val="none" w:sz="0" w:space="0" w:color="auto"/>
        <w:left w:val="none" w:sz="0" w:space="0" w:color="auto"/>
        <w:bottom w:val="none" w:sz="0" w:space="0" w:color="auto"/>
        <w:right w:val="none" w:sz="0" w:space="0" w:color="auto"/>
      </w:divBdr>
    </w:div>
    <w:div w:id="632372051">
      <w:bodyDiv w:val="1"/>
      <w:marLeft w:val="0"/>
      <w:marRight w:val="0"/>
      <w:marTop w:val="0"/>
      <w:marBottom w:val="0"/>
      <w:divBdr>
        <w:top w:val="none" w:sz="0" w:space="0" w:color="auto"/>
        <w:left w:val="none" w:sz="0" w:space="0" w:color="auto"/>
        <w:bottom w:val="none" w:sz="0" w:space="0" w:color="auto"/>
        <w:right w:val="none" w:sz="0" w:space="0" w:color="auto"/>
      </w:divBdr>
      <w:divsChild>
        <w:div w:id="2128888417">
          <w:marLeft w:val="0"/>
          <w:marRight w:val="0"/>
          <w:marTop w:val="0"/>
          <w:marBottom w:val="0"/>
          <w:divBdr>
            <w:top w:val="none" w:sz="0" w:space="0" w:color="auto"/>
            <w:left w:val="none" w:sz="0" w:space="0" w:color="auto"/>
            <w:bottom w:val="none" w:sz="0" w:space="0" w:color="auto"/>
            <w:right w:val="none" w:sz="0" w:space="0" w:color="auto"/>
          </w:divBdr>
        </w:div>
      </w:divsChild>
    </w:div>
    <w:div w:id="644628939">
      <w:bodyDiv w:val="1"/>
      <w:marLeft w:val="0"/>
      <w:marRight w:val="0"/>
      <w:marTop w:val="0"/>
      <w:marBottom w:val="0"/>
      <w:divBdr>
        <w:top w:val="none" w:sz="0" w:space="0" w:color="auto"/>
        <w:left w:val="none" w:sz="0" w:space="0" w:color="auto"/>
        <w:bottom w:val="none" w:sz="0" w:space="0" w:color="auto"/>
        <w:right w:val="none" w:sz="0" w:space="0" w:color="auto"/>
      </w:divBdr>
    </w:div>
    <w:div w:id="668409033">
      <w:bodyDiv w:val="1"/>
      <w:marLeft w:val="0"/>
      <w:marRight w:val="0"/>
      <w:marTop w:val="0"/>
      <w:marBottom w:val="0"/>
      <w:divBdr>
        <w:top w:val="none" w:sz="0" w:space="0" w:color="auto"/>
        <w:left w:val="none" w:sz="0" w:space="0" w:color="auto"/>
        <w:bottom w:val="none" w:sz="0" w:space="0" w:color="auto"/>
        <w:right w:val="none" w:sz="0" w:space="0" w:color="auto"/>
      </w:divBdr>
    </w:div>
    <w:div w:id="688336990">
      <w:bodyDiv w:val="1"/>
      <w:marLeft w:val="0"/>
      <w:marRight w:val="0"/>
      <w:marTop w:val="0"/>
      <w:marBottom w:val="0"/>
      <w:divBdr>
        <w:top w:val="none" w:sz="0" w:space="0" w:color="auto"/>
        <w:left w:val="none" w:sz="0" w:space="0" w:color="auto"/>
        <w:bottom w:val="none" w:sz="0" w:space="0" w:color="auto"/>
        <w:right w:val="none" w:sz="0" w:space="0" w:color="auto"/>
      </w:divBdr>
    </w:div>
    <w:div w:id="701170686">
      <w:bodyDiv w:val="1"/>
      <w:marLeft w:val="0"/>
      <w:marRight w:val="0"/>
      <w:marTop w:val="0"/>
      <w:marBottom w:val="0"/>
      <w:divBdr>
        <w:top w:val="none" w:sz="0" w:space="0" w:color="auto"/>
        <w:left w:val="none" w:sz="0" w:space="0" w:color="auto"/>
        <w:bottom w:val="none" w:sz="0" w:space="0" w:color="auto"/>
        <w:right w:val="none" w:sz="0" w:space="0" w:color="auto"/>
      </w:divBdr>
    </w:div>
    <w:div w:id="704138026">
      <w:bodyDiv w:val="1"/>
      <w:marLeft w:val="0"/>
      <w:marRight w:val="0"/>
      <w:marTop w:val="0"/>
      <w:marBottom w:val="0"/>
      <w:divBdr>
        <w:top w:val="none" w:sz="0" w:space="0" w:color="auto"/>
        <w:left w:val="none" w:sz="0" w:space="0" w:color="auto"/>
        <w:bottom w:val="none" w:sz="0" w:space="0" w:color="auto"/>
        <w:right w:val="none" w:sz="0" w:space="0" w:color="auto"/>
      </w:divBdr>
    </w:div>
    <w:div w:id="711155862">
      <w:bodyDiv w:val="1"/>
      <w:marLeft w:val="0"/>
      <w:marRight w:val="0"/>
      <w:marTop w:val="0"/>
      <w:marBottom w:val="0"/>
      <w:divBdr>
        <w:top w:val="none" w:sz="0" w:space="0" w:color="auto"/>
        <w:left w:val="none" w:sz="0" w:space="0" w:color="auto"/>
        <w:bottom w:val="none" w:sz="0" w:space="0" w:color="auto"/>
        <w:right w:val="none" w:sz="0" w:space="0" w:color="auto"/>
      </w:divBdr>
    </w:div>
    <w:div w:id="721367470">
      <w:bodyDiv w:val="1"/>
      <w:marLeft w:val="0"/>
      <w:marRight w:val="0"/>
      <w:marTop w:val="0"/>
      <w:marBottom w:val="0"/>
      <w:divBdr>
        <w:top w:val="none" w:sz="0" w:space="0" w:color="auto"/>
        <w:left w:val="none" w:sz="0" w:space="0" w:color="auto"/>
        <w:bottom w:val="none" w:sz="0" w:space="0" w:color="auto"/>
        <w:right w:val="none" w:sz="0" w:space="0" w:color="auto"/>
      </w:divBdr>
      <w:divsChild>
        <w:div w:id="2082756135">
          <w:marLeft w:val="0"/>
          <w:marRight w:val="0"/>
          <w:marTop w:val="0"/>
          <w:marBottom w:val="0"/>
          <w:divBdr>
            <w:top w:val="none" w:sz="0" w:space="0" w:color="auto"/>
            <w:left w:val="none" w:sz="0" w:space="0" w:color="auto"/>
            <w:bottom w:val="none" w:sz="0" w:space="0" w:color="auto"/>
            <w:right w:val="none" w:sz="0" w:space="0" w:color="auto"/>
          </w:divBdr>
          <w:divsChild>
            <w:div w:id="1562595901">
              <w:marLeft w:val="0"/>
              <w:marRight w:val="0"/>
              <w:marTop w:val="0"/>
              <w:marBottom w:val="0"/>
              <w:divBdr>
                <w:top w:val="none" w:sz="0" w:space="0" w:color="auto"/>
                <w:left w:val="none" w:sz="0" w:space="0" w:color="auto"/>
                <w:bottom w:val="none" w:sz="0" w:space="0" w:color="auto"/>
                <w:right w:val="none" w:sz="0" w:space="0" w:color="auto"/>
              </w:divBdr>
              <w:divsChild>
                <w:div w:id="17330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442701">
      <w:bodyDiv w:val="1"/>
      <w:marLeft w:val="0"/>
      <w:marRight w:val="0"/>
      <w:marTop w:val="0"/>
      <w:marBottom w:val="0"/>
      <w:divBdr>
        <w:top w:val="none" w:sz="0" w:space="0" w:color="auto"/>
        <w:left w:val="none" w:sz="0" w:space="0" w:color="auto"/>
        <w:bottom w:val="none" w:sz="0" w:space="0" w:color="auto"/>
        <w:right w:val="none" w:sz="0" w:space="0" w:color="auto"/>
      </w:divBdr>
    </w:div>
    <w:div w:id="740516642">
      <w:bodyDiv w:val="1"/>
      <w:marLeft w:val="0"/>
      <w:marRight w:val="0"/>
      <w:marTop w:val="0"/>
      <w:marBottom w:val="0"/>
      <w:divBdr>
        <w:top w:val="none" w:sz="0" w:space="0" w:color="auto"/>
        <w:left w:val="none" w:sz="0" w:space="0" w:color="auto"/>
        <w:bottom w:val="none" w:sz="0" w:space="0" w:color="auto"/>
        <w:right w:val="none" w:sz="0" w:space="0" w:color="auto"/>
      </w:divBdr>
    </w:div>
    <w:div w:id="763765245">
      <w:bodyDiv w:val="1"/>
      <w:marLeft w:val="0"/>
      <w:marRight w:val="0"/>
      <w:marTop w:val="0"/>
      <w:marBottom w:val="0"/>
      <w:divBdr>
        <w:top w:val="none" w:sz="0" w:space="0" w:color="auto"/>
        <w:left w:val="none" w:sz="0" w:space="0" w:color="auto"/>
        <w:bottom w:val="none" w:sz="0" w:space="0" w:color="auto"/>
        <w:right w:val="none" w:sz="0" w:space="0" w:color="auto"/>
      </w:divBdr>
    </w:div>
    <w:div w:id="769933671">
      <w:bodyDiv w:val="1"/>
      <w:marLeft w:val="0"/>
      <w:marRight w:val="0"/>
      <w:marTop w:val="0"/>
      <w:marBottom w:val="0"/>
      <w:divBdr>
        <w:top w:val="none" w:sz="0" w:space="0" w:color="auto"/>
        <w:left w:val="none" w:sz="0" w:space="0" w:color="auto"/>
        <w:bottom w:val="none" w:sz="0" w:space="0" w:color="auto"/>
        <w:right w:val="none" w:sz="0" w:space="0" w:color="auto"/>
      </w:divBdr>
    </w:div>
    <w:div w:id="773281407">
      <w:bodyDiv w:val="1"/>
      <w:marLeft w:val="0"/>
      <w:marRight w:val="0"/>
      <w:marTop w:val="0"/>
      <w:marBottom w:val="0"/>
      <w:divBdr>
        <w:top w:val="none" w:sz="0" w:space="0" w:color="auto"/>
        <w:left w:val="none" w:sz="0" w:space="0" w:color="auto"/>
        <w:bottom w:val="none" w:sz="0" w:space="0" w:color="auto"/>
        <w:right w:val="none" w:sz="0" w:space="0" w:color="auto"/>
      </w:divBdr>
    </w:div>
    <w:div w:id="784469668">
      <w:bodyDiv w:val="1"/>
      <w:marLeft w:val="0"/>
      <w:marRight w:val="0"/>
      <w:marTop w:val="0"/>
      <w:marBottom w:val="0"/>
      <w:divBdr>
        <w:top w:val="none" w:sz="0" w:space="0" w:color="auto"/>
        <w:left w:val="none" w:sz="0" w:space="0" w:color="auto"/>
        <w:bottom w:val="none" w:sz="0" w:space="0" w:color="auto"/>
        <w:right w:val="none" w:sz="0" w:space="0" w:color="auto"/>
      </w:divBdr>
    </w:div>
    <w:div w:id="792602178">
      <w:bodyDiv w:val="1"/>
      <w:marLeft w:val="0"/>
      <w:marRight w:val="0"/>
      <w:marTop w:val="0"/>
      <w:marBottom w:val="0"/>
      <w:divBdr>
        <w:top w:val="none" w:sz="0" w:space="0" w:color="auto"/>
        <w:left w:val="none" w:sz="0" w:space="0" w:color="auto"/>
        <w:bottom w:val="none" w:sz="0" w:space="0" w:color="auto"/>
        <w:right w:val="none" w:sz="0" w:space="0" w:color="auto"/>
      </w:divBdr>
    </w:div>
    <w:div w:id="807480248">
      <w:bodyDiv w:val="1"/>
      <w:marLeft w:val="0"/>
      <w:marRight w:val="0"/>
      <w:marTop w:val="0"/>
      <w:marBottom w:val="0"/>
      <w:divBdr>
        <w:top w:val="none" w:sz="0" w:space="0" w:color="auto"/>
        <w:left w:val="none" w:sz="0" w:space="0" w:color="auto"/>
        <w:bottom w:val="none" w:sz="0" w:space="0" w:color="auto"/>
        <w:right w:val="none" w:sz="0" w:space="0" w:color="auto"/>
      </w:divBdr>
    </w:div>
    <w:div w:id="814447537">
      <w:bodyDiv w:val="1"/>
      <w:marLeft w:val="0"/>
      <w:marRight w:val="0"/>
      <w:marTop w:val="0"/>
      <w:marBottom w:val="0"/>
      <w:divBdr>
        <w:top w:val="none" w:sz="0" w:space="0" w:color="auto"/>
        <w:left w:val="none" w:sz="0" w:space="0" w:color="auto"/>
        <w:bottom w:val="none" w:sz="0" w:space="0" w:color="auto"/>
        <w:right w:val="none" w:sz="0" w:space="0" w:color="auto"/>
      </w:divBdr>
    </w:div>
    <w:div w:id="815223615">
      <w:bodyDiv w:val="1"/>
      <w:marLeft w:val="0"/>
      <w:marRight w:val="0"/>
      <w:marTop w:val="0"/>
      <w:marBottom w:val="0"/>
      <w:divBdr>
        <w:top w:val="none" w:sz="0" w:space="0" w:color="auto"/>
        <w:left w:val="none" w:sz="0" w:space="0" w:color="auto"/>
        <w:bottom w:val="none" w:sz="0" w:space="0" w:color="auto"/>
        <w:right w:val="none" w:sz="0" w:space="0" w:color="auto"/>
      </w:divBdr>
    </w:div>
    <w:div w:id="825706981">
      <w:bodyDiv w:val="1"/>
      <w:marLeft w:val="0"/>
      <w:marRight w:val="0"/>
      <w:marTop w:val="0"/>
      <w:marBottom w:val="0"/>
      <w:divBdr>
        <w:top w:val="none" w:sz="0" w:space="0" w:color="auto"/>
        <w:left w:val="none" w:sz="0" w:space="0" w:color="auto"/>
        <w:bottom w:val="none" w:sz="0" w:space="0" w:color="auto"/>
        <w:right w:val="none" w:sz="0" w:space="0" w:color="auto"/>
      </w:divBdr>
    </w:div>
    <w:div w:id="842863709">
      <w:bodyDiv w:val="1"/>
      <w:marLeft w:val="0"/>
      <w:marRight w:val="0"/>
      <w:marTop w:val="0"/>
      <w:marBottom w:val="0"/>
      <w:divBdr>
        <w:top w:val="none" w:sz="0" w:space="0" w:color="auto"/>
        <w:left w:val="none" w:sz="0" w:space="0" w:color="auto"/>
        <w:bottom w:val="none" w:sz="0" w:space="0" w:color="auto"/>
        <w:right w:val="none" w:sz="0" w:space="0" w:color="auto"/>
      </w:divBdr>
    </w:div>
    <w:div w:id="843010916">
      <w:bodyDiv w:val="1"/>
      <w:marLeft w:val="0"/>
      <w:marRight w:val="0"/>
      <w:marTop w:val="0"/>
      <w:marBottom w:val="0"/>
      <w:divBdr>
        <w:top w:val="none" w:sz="0" w:space="0" w:color="auto"/>
        <w:left w:val="none" w:sz="0" w:space="0" w:color="auto"/>
        <w:bottom w:val="none" w:sz="0" w:space="0" w:color="auto"/>
        <w:right w:val="none" w:sz="0" w:space="0" w:color="auto"/>
      </w:divBdr>
    </w:div>
    <w:div w:id="843128760">
      <w:bodyDiv w:val="1"/>
      <w:marLeft w:val="0"/>
      <w:marRight w:val="0"/>
      <w:marTop w:val="0"/>
      <w:marBottom w:val="0"/>
      <w:divBdr>
        <w:top w:val="none" w:sz="0" w:space="0" w:color="auto"/>
        <w:left w:val="none" w:sz="0" w:space="0" w:color="auto"/>
        <w:bottom w:val="none" w:sz="0" w:space="0" w:color="auto"/>
        <w:right w:val="none" w:sz="0" w:space="0" w:color="auto"/>
      </w:divBdr>
    </w:div>
    <w:div w:id="843203243">
      <w:bodyDiv w:val="1"/>
      <w:marLeft w:val="0"/>
      <w:marRight w:val="0"/>
      <w:marTop w:val="0"/>
      <w:marBottom w:val="0"/>
      <w:divBdr>
        <w:top w:val="none" w:sz="0" w:space="0" w:color="auto"/>
        <w:left w:val="none" w:sz="0" w:space="0" w:color="auto"/>
        <w:bottom w:val="none" w:sz="0" w:space="0" w:color="auto"/>
        <w:right w:val="none" w:sz="0" w:space="0" w:color="auto"/>
      </w:divBdr>
      <w:divsChild>
        <w:div w:id="900486495">
          <w:marLeft w:val="0"/>
          <w:marRight w:val="0"/>
          <w:marTop w:val="0"/>
          <w:marBottom w:val="0"/>
          <w:divBdr>
            <w:top w:val="none" w:sz="0" w:space="0" w:color="auto"/>
            <w:left w:val="none" w:sz="0" w:space="0" w:color="auto"/>
            <w:bottom w:val="none" w:sz="0" w:space="0" w:color="auto"/>
            <w:right w:val="none" w:sz="0" w:space="0" w:color="auto"/>
          </w:divBdr>
        </w:div>
      </w:divsChild>
    </w:div>
    <w:div w:id="850070894">
      <w:bodyDiv w:val="1"/>
      <w:marLeft w:val="0"/>
      <w:marRight w:val="0"/>
      <w:marTop w:val="0"/>
      <w:marBottom w:val="0"/>
      <w:divBdr>
        <w:top w:val="none" w:sz="0" w:space="0" w:color="auto"/>
        <w:left w:val="none" w:sz="0" w:space="0" w:color="auto"/>
        <w:bottom w:val="none" w:sz="0" w:space="0" w:color="auto"/>
        <w:right w:val="none" w:sz="0" w:space="0" w:color="auto"/>
      </w:divBdr>
    </w:div>
    <w:div w:id="858815218">
      <w:bodyDiv w:val="1"/>
      <w:marLeft w:val="0"/>
      <w:marRight w:val="0"/>
      <w:marTop w:val="0"/>
      <w:marBottom w:val="0"/>
      <w:divBdr>
        <w:top w:val="none" w:sz="0" w:space="0" w:color="auto"/>
        <w:left w:val="none" w:sz="0" w:space="0" w:color="auto"/>
        <w:bottom w:val="none" w:sz="0" w:space="0" w:color="auto"/>
        <w:right w:val="none" w:sz="0" w:space="0" w:color="auto"/>
      </w:divBdr>
    </w:div>
    <w:div w:id="868832729">
      <w:bodyDiv w:val="1"/>
      <w:marLeft w:val="0"/>
      <w:marRight w:val="0"/>
      <w:marTop w:val="0"/>
      <w:marBottom w:val="0"/>
      <w:divBdr>
        <w:top w:val="none" w:sz="0" w:space="0" w:color="auto"/>
        <w:left w:val="none" w:sz="0" w:space="0" w:color="auto"/>
        <w:bottom w:val="none" w:sz="0" w:space="0" w:color="auto"/>
        <w:right w:val="none" w:sz="0" w:space="0" w:color="auto"/>
      </w:divBdr>
    </w:div>
    <w:div w:id="880442229">
      <w:bodyDiv w:val="1"/>
      <w:marLeft w:val="0"/>
      <w:marRight w:val="0"/>
      <w:marTop w:val="0"/>
      <w:marBottom w:val="0"/>
      <w:divBdr>
        <w:top w:val="none" w:sz="0" w:space="0" w:color="auto"/>
        <w:left w:val="none" w:sz="0" w:space="0" w:color="auto"/>
        <w:bottom w:val="none" w:sz="0" w:space="0" w:color="auto"/>
        <w:right w:val="none" w:sz="0" w:space="0" w:color="auto"/>
      </w:divBdr>
    </w:div>
    <w:div w:id="881012970">
      <w:bodyDiv w:val="1"/>
      <w:marLeft w:val="0"/>
      <w:marRight w:val="0"/>
      <w:marTop w:val="0"/>
      <w:marBottom w:val="0"/>
      <w:divBdr>
        <w:top w:val="none" w:sz="0" w:space="0" w:color="auto"/>
        <w:left w:val="none" w:sz="0" w:space="0" w:color="auto"/>
        <w:bottom w:val="none" w:sz="0" w:space="0" w:color="auto"/>
        <w:right w:val="none" w:sz="0" w:space="0" w:color="auto"/>
      </w:divBdr>
    </w:div>
    <w:div w:id="893126414">
      <w:bodyDiv w:val="1"/>
      <w:marLeft w:val="0"/>
      <w:marRight w:val="0"/>
      <w:marTop w:val="0"/>
      <w:marBottom w:val="0"/>
      <w:divBdr>
        <w:top w:val="none" w:sz="0" w:space="0" w:color="auto"/>
        <w:left w:val="none" w:sz="0" w:space="0" w:color="auto"/>
        <w:bottom w:val="none" w:sz="0" w:space="0" w:color="auto"/>
        <w:right w:val="none" w:sz="0" w:space="0" w:color="auto"/>
      </w:divBdr>
    </w:div>
    <w:div w:id="905797328">
      <w:bodyDiv w:val="1"/>
      <w:marLeft w:val="0"/>
      <w:marRight w:val="0"/>
      <w:marTop w:val="0"/>
      <w:marBottom w:val="0"/>
      <w:divBdr>
        <w:top w:val="none" w:sz="0" w:space="0" w:color="auto"/>
        <w:left w:val="none" w:sz="0" w:space="0" w:color="auto"/>
        <w:bottom w:val="none" w:sz="0" w:space="0" w:color="auto"/>
        <w:right w:val="none" w:sz="0" w:space="0" w:color="auto"/>
      </w:divBdr>
    </w:div>
    <w:div w:id="912853852">
      <w:bodyDiv w:val="1"/>
      <w:marLeft w:val="0"/>
      <w:marRight w:val="0"/>
      <w:marTop w:val="0"/>
      <w:marBottom w:val="0"/>
      <w:divBdr>
        <w:top w:val="none" w:sz="0" w:space="0" w:color="auto"/>
        <w:left w:val="none" w:sz="0" w:space="0" w:color="auto"/>
        <w:bottom w:val="none" w:sz="0" w:space="0" w:color="auto"/>
        <w:right w:val="none" w:sz="0" w:space="0" w:color="auto"/>
      </w:divBdr>
    </w:div>
    <w:div w:id="924337066">
      <w:bodyDiv w:val="1"/>
      <w:marLeft w:val="0"/>
      <w:marRight w:val="0"/>
      <w:marTop w:val="0"/>
      <w:marBottom w:val="0"/>
      <w:divBdr>
        <w:top w:val="none" w:sz="0" w:space="0" w:color="auto"/>
        <w:left w:val="none" w:sz="0" w:space="0" w:color="auto"/>
        <w:bottom w:val="none" w:sz="0" w:space="0" w:color="auto"/>
        <w:right w:val="none" w:sz="0" w:space="0" w:color="auto"/>
      </w:divBdr>
    </w:div>
    <w:div w:id="925110670">
      <w:bodyDiv w:val="1"/>
      <w:marLeft w:val="0"/>
      <w:marRight w:val="0"/>
      <w:marTop w:val="0"/>
      <w:marBottom w:val="0"/>
      <w:divBdr>
        <w:top w:val="none" w:sz="0" w:space="0" w:color="auto"/>
        <w:left w:val="none" w:sz="0" w:space="0" w:color="auto"/>
        <w:bottom w:val="none" w:sz="0" w:space="0" w:color="auto"/>
        <w:right w:val="none" w:sz="0" w:space="0" w:color="auto"/>
      </w:divBdr>
    </w:div>
    <w:div w:id="941107736">
      <w:bodyDiv w:val="1"/>
      <w:marLeft w:val="0"/>
      <w:marRight w:val="0"/>
      <w:marTop w:val="0"/>
      <w:marBottom w:val="0"/>
      <w:divBdr>
        <w:top w:val="none" w:sz="0" w:space="0" w:color="auto"/>
        <w:left w:val="none" w:sz="0" w:space="0" w:color="auto"/>
        <w:bottom w:val="none" w:sz="0" w:space="0" w:color="auto"/>
        <w:right w:val="none" w:sz="0" w:space="0" w:color="auto"/>
      </w:divBdr>
    </w:div>
    <w:div w:id="947196442">
      <w:bodyDiv w:val="1"/>
      <w:marLeft w:val="0"/>
      <w:marRight w:val="0"/>
      <w:marTop w:val="0"/>
      <w:marBottom w:val="0"/>
      <w:divBdr>
        <w:top w:val="none" w:sz="0" w:space="0" w:color="auto"/>
        <w:left w:val="none" w:sz="0" w:space="0" w:color="auto"/>
        <w:bottom w:val="none" w:sz="0" w:space="0" w:color="auto"/>
        <w:right w:val="none" w:sz="0" w:space="0" w:color="auto"/>
      </w:divBdr>
    </w:div>
    <w:div w:id="960263194">
      <w:bodyDiv w:val="1"/>
      <w:marLeft w:val="0"/>
      <w:marRight w:val="0"/>
      <w:marTop w:val="0"/>
      <w:marBottom w:val="0"/>
      <w:divBdr>
        <w:top w:val="none" w:sz="0" w:space="0" w:color="auto"/>
        <w:left w:val="none" w:sz="0" w:space="0" w:color="auto"/>
        <w:bottom w:val="none" w:sz="0" w:space="0" w:color="auto"/>
        <w:right w:val="none" w:sz="0" w:space="0" w:color="auto"/>
      </w:divBdr>
    </w:div>
    <w:div w:id="960264666">
      <w:bodyDiv w:val="1"/>
      <w:marLeft w:val="0"/>
      <w:marRight w:val="0"/>
      <w:marTop w:val="0"/>
      <w:marBottom w:val="0"/>
      <w:divBdr>
        <w:top w:val="none" w:sz="0" w:space="0" w:color="auto"/>
        <w:left w:val="none" w:sz="0" w:space="0" w:color="auto"/>
        <w:bottom w:val="none" w:sz="0" w:space="0" w:color="auto"/>
        <w:right w:val="none" w:sz="0" w:space="0" w:color="auto"/>
      </w:divBdr>
    </w:div>
    <w:div w:id="963120155">
      <w:bodyDiv w:val="1"/>
      <w:marLeft w:val="0"/>
      <w:marRight w:val="0"/>
      <w:marTop w:val="0"/>
      <w:marBottom w:val="0"/>
      <w:divBdr>
        <w:top w:val="none" w:sz="0" w:space="0" w:color="auto"/>
        <w:left w:val="none" w:sz="0" w:space="0" w:color="auto"/>
        <w:bottom w:val="none" w:sz="0" w:space="0" w:color="auto"/>
        <w:right w:val="none" w:sz="0" w:space="0" w:color="auto"/>
      </w:divBdr>
    </w:div>
    <w:div w:id="990716577">
      <w:bodyDiv w:val="1"/>
      <w:marLeft w:val="0"/>
      <w:marRight w:val="0"/>
      <w:marTop w:val="0"/>
      <w:marBottom w:val="0"/>
      <w:divBdr>
        <w:top w:val="none" w:sz="0" w:space="0" w:color="auto"/>
        <w:left w:val="none" w:sz="0" w:space="0" w:color="auto"/>
        <w:bottom w:val="none" w:sz="0" w:space="0" w:color="auto"/>
        <w:right w:val="none" w:sz="0" w:space="0" w:color="auto"/>
      </w:divBdr>
    </w:div>
    <w:div w:id="1008676690">
      <w:bodyDiv w:val="1"/>
      <w:marLeft w:val="0"/>
      <w:marRight w:val="0"/>
      <w:marTop w:val="0"/>
      <w:marBottom w:val="0"/>
      <w:divBdr>
        <w:top w:val="none" w:sz="0" w:space="0" w:color="auto"/>
        <w:left w:val="none" w:sz="0" w:space="0" w:color="auto"/>
        <w:bottom w:val="none" w:sz="0" w:space="0" w:color="auto"/>
        <w:right w:val="none" w:sz="0" w:space="0" w:color="auto"/>
      </w:divBdr>
    </w:div>
    <w:div w:id="1028681505">
      <w:bodyDiv w:val="1"/>
      <w:marLeft w:val="0"/>
      <w:marRight w:val="0"/>
      <w:marTop w:val="0"/>
      <w:marBottom w:val="0"/>
      <w:divBdr>
        <w:top w:val="none" w:sz="0" w:space="0" w:color="auto"/>
        <w:left w:val="none" w:sz="0" w:space="0" w:color="auto"/>
        <w:bottom w:val="none" w:sz="0" w:space="0" w:color="auto"/>
        <w:right w:val="none" w:sz="0" w:space="0" w:color="auto"/>
      </w:divBdr>
    </w:div>
    <w:div w:id="1029068518">
      <w:bodyDiv w:val="1"/>
      <w:marLeft w:val="0"/>
      <w:marRight w:val="0"/>
      <w:marTop w:val="0"/>
      <w:marBottom w:val="0"/>
      <w:divBdr>
        <w:top w:val="none" w:sz="0" w:space="0" w:color="auto"/>
        <w:left w:val="none" w:sz="0" w:space="0" w:color="auto"/>
        <w:bottom w:val="none" w:sz="0" w:space="0" w:color="auto"/>
        <w:right w:val="none" w:sz="0" w:space="0" w:color="auto"/>
      </w:divBdr>
    </w:div>
    <w:div w:id="1036001619">
      <w:bodyDiv w:val="1"/>
      <w:marLeft w:val="0"/>
      <w:marRight w:val="0"/>
      <w:marTop w:val="0"/>
      <w:marBottom w:val="0"/>
      <w:divBdr>
        <w:top w:val="none" w:sz="0" w:space="0" w:color="auto"/>
        <w:left w:val="none" w:sz="0" w:space="0" w:color="auto"/>
        <w:bottom w:val="none" w:sz="0" w:space="0" w:color="auto"/>
        <w:right w:val="none" w:sz="0" w:space="0" w:color="auto"/>
      </w:divBdr>
    </w:div>
    <w:div w:id="1044717259">
      <w:bodyDiv w:val="1"/>
      <w:marLeft w:val="0"/>
      <w:marRight w:val="0"/>
      <w:marTop w:val="0"/>
      <w:marBottom w:val="0"/>
      <w:divBdr>
        <w:top w:val="none" w:sz="0" w:space="0" w:color="auto"/>
        <w:left w:val="none" w:sz="0" w:space="0" w:color="auto"/>
        <w:bottom w:val="none" w:sz="0" w:space="0" w:color="auto"/>
        <w:right w:val="none" w:sz="0" w:space="0" w:color="auto"/>
      </w:divBdr>
    </w:div>
    <w:div w:id="1049768761">
      <w:bodyDiv w:val="1"/>
      <w:marLeft w:val="0"/>
      <w:marRight w:val="0"/>
      <w:marTop w:val="0"/>
      <w:marBottom w:val="0"/>
      <w:divBdr>
        <w:top w:val="none" w:sz="0" w:space="0" w:color="auto"/>
        <w:left w:val="none" w:sz="0" w:space="0" w:color="auto"/>
        <w:bottom w:val="none" w:sz="0" w:space="0" w:color="auto"/>
        <w:right w:val="none" w:sz="0" w:space="0" w:color="auto"/>
      </w:divBdr>
      <w:divsChild>
        <w:div w:id="179660996">
          <w:marLeft w:val="0"/>
          <w:marRight w:val="0"/>
          <w:marTop w:val="0"/>
          <w:marBottom w:val="0"/>
          <w:divBdr>
            <w:top w:val="none" w:sz="0" w:space="0" w:color="auto"/>
            <w:left w:val="none" w:sz="0" w:space="0" w:color="auto"/>
            <w:bottom w:val="none" w:sz="0" w:space="0" w:color="auto"/>
            <w:right w:val="none" w:sz="0" w:space="0" w:color="auto"/>
          </w:divBdr>
          <w:divsChild>
            <w:div w:id="651063464">
              <w:marLeft w:val="0"/>
              <w:marRight w:val="0"/>
              <w:marTop w:val="0"/>
              <w:marBottom w:val="0"/>
              <w:divBdr>
                <w:top w:val="none" w:sz="0" w:space="0" w:color="auto"/>
                <w:left w:val="none" w:sz="0" w:space="0" w:color="auto"/>
                <w:bottom w:val="none" w:sz="0" w:space="0" w:color="auto"/>
                <w:right w:val="none" w:sz="0" w:space="0" w:color="auto"/>
              </w:divBdr>
              <w:divsChild>
                <w:div w:id="111340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274033">
      <w:bodyDiv w:val="1"/>
      <w:marLeft w:val="0"/>
      <w:marRight w:val="0"/>
      <w:marTop w:val="0"/>
      <w:marBottom w:val="0"/>
      <w:divBdr>
        <w:top w:val="none" w:sz="0" w:space="0" w:color="auto"/>
        <w:left w:val="none" w:sz="0" w:space="0" w:color="auto"/>
        <w:bottom w:val="none" w:sz="0" w:space="0" w:color="auto"/>
        <w:right w:val="none" w:sz="0" w:space="0" w:color="auto"/>
      </w:divBdr>
    </w:div>
    <w:div w:id="1059087869">
      <w:bodyDiv w:val="1"/>
      <w:marLeft w:val="0"/>
      <w:marRight w:val="0"/>
      <w:marTop w:val="0"/>
      <w:marBottom w:val="0"/>
      <w:divBdr>
        <w:top w:val="none" w:sz="0" w:space="0" w:color="auto"/>
        <w:left w:val="none" w:sz="0" w:space="0" w:color="auto"/>
        <w:bottom w:val="none" w:sz="0" w:space="0" w:color="auto"/>
        <w:right w:val="none" w:sz="0" w:space="0" w:color="auto"/>
      </w:divBdr>
    </w:div>
    <w:div w:id="1059860896">
      <w:bodyDiv w:val="1"/>
      <w:marLeft w:val="0"/>
      <w:marRight w:val="0"/>
      <w:marTop w:val="0"/>
      <w:marBottom w:val="0"/>
      <w:divBdr>
        <w:top w:val="none" w:sz="0" w:space="0" w:color="auto"/>
        <w:left w:val="none" w:sz="0" w:space="0" w:color="auto"/>
        <w:bottom w:val="none" w:sz="0" w:space="0" w:color="auto"/>
        <w:right w:val="none" w:sz="0" w:space="0" w:color="auto"/>
      </w:divBdr>
    </w:div>
    <w:div w:id="1064984622">
      <w:bodyDiv w:val="1"/>
      <w:marLeft w:val="0"/>
      <w:marRight w:val="0"/>
      <w:marTop w:val="0"/>
      <w:marBottom w:val="0"/>
      <w:divBdr>
        <w:top w:val="none" w:sz="0" w:space="0" w:color="auto"/>
        <w:left w:val="none" w:sz="0" w:space="0" w:color="auto"/>
        <w:bottom w:val="none" w:sz="0" w:space="0" w:color="auto"/>
        <w:right w:val="none" w:sz="0" w:space="0" w:color="auto"/>
      </w:divBdr>
    </w:div>
    <w:div w:id="1068960161">
      <w:bodyDiv w:val="1"/>
      <w:marLeft w:val="0"/>
      <w:marRight w:val="0"/>
      <w:marTop w:val="0"/>
      <w:marBottom w:val="0"/>
      <w:divBdr>
        <w:top w:val="none" w:sz="0" w:space="0" w:color="auto"/>
        <w:left w:val="none" w:sz="0" w:space="0" w:color="auto"/>
        <w:bottom w:val="none" w:sz="0" w:space="0" w:color="auto"/>
        <w:right w:val="none" w:sz="0" w:space="0" w:color="auto"/>
      </w:divBdr>
    </w:div>
    <w:div w:id="1071463301">
      <w:bodyDiv w:val="1"/>
      <w:marLeft w:val="0"/>
      <w:marRight w:val="0"/>
      <w:marTop w:val="0"/>
      <w:marBottom w:val="0"/>
      <w:divBdr>
        <w:top w:val="none" w:sz="0" w:space="0" w:color="auto"/>
        <w:left w:val="none" w:sz="0" w:space="0" w:color="auto"/>
        <w:bottom w:val="none" w:sz="0" w:space="0" w:color="auto"/>
        <w:right w:val="none" w:sz="0" w:space="0" w:color="auto"/>
      </w:divBdr>
    </w:div>
    <w:div w:id="1114178237">
      <w:bodyDiv w:val="1"/>
      <w:marLeft w:val="0"/>
      <w:marRight w:val="0"/>
      <w:marTop w:val="0"/>
      <w:marBottom w:val="0"/>
      <w:divBdr>
        <w:top w:val="none" w:sz="0" w:space="0" w:color="auto"/>
        <w:left w:val="none" w:sz="0" w:space="0" w:color="auto"/>
        <w:bottom w:val="none" w:sz="0" w:space="0" w:color="auto"/>
        <w:right w:val="none" w:sz="0" w:space="0" w:color="auto"/>
      </w:divBdr>
    </w:div>
    <w:div w:id="1131438540">
      <w:bodyDiv w:val="1"/>
      <w:marLeft w:val="0"/>
      <w:marRight w:val="0"/>
      <w:marTop w:val="0"/>
      <w:marBottom w:val="0"/>
      <w:divBdr>
        <w:top w:val="none" w:sz="0" w:space="0" w:color="auto"/>
        <w:left w:val="none" w:sz="0" w:space="0" w:color="auto"/>
        <w:bottom w:val="none" w:sz="0" w:space="0" w:color="auto"/>
        <w:right w:val="none" w:sz="0" w:space="0" w:color="auto"/>
      </w:divBdr>
    </w:div>
    <w:div w:id="1131896793">
      <w:bodyDiv w:val="1"/>
      <w:marLeft w:val="0"/>
      <w:marRight w:val="0"/>
      <w:marTop w:val="0"/>
      <w:marBottom w:val="0"/>
      <w:divBdr>
        <w:top w:val="none" w:sz="0" w:space="0" w:color="auto"/>
        <w:left w:val="none" w:sz="0" w:space="0" w:color="auto"/>
        <w:bottom w:val="none" w:sz="0" w:space="0" w:color="auto"/>
        <w:right w:val="none" w:sz="0" w:space="0" w:color="auto"/>
      </w:divBdr>
    </w:div>
    <w:div w:id="1142817636">
      <w:bodyDiv w:val="1"/>
      <w:marLeft w:val="0"/>
      <w:marRight w:val="0"/>
      <w:marTop w:val="0"/>
      <w:marBottom w:val="0"/>
      <w:divBdr>
        <w:top w:val="none" w:sz="0" w:space="0" w:color="auto"/>
        <w:left w:val="none" w:sz="0" w:space="0" w:color="auto"/>
        <w:bottom w:val="none" w:sz="0" w:space="0" w:color="auto"/>
        <w:right w:val="none" w:sz="0" w:space="0" w:color="auto"/>
      </w:divBdr>
      <w:divsChild>
        <w:div w:id="1573541529">
          <w:marLeft w:val="0"/>
          <w:marRight w:val="0"/>
          <w:marTop w:val="0"/>
          <w:marBottom w:val="0"/>
          <w:divBdr>
            <w:top w:val="none" w:sz="0" w:space="0" w:color="auto"/>
            <w:left w:val="none" w:sz="0" w:space="0" w:color="auto"/>
            <w:bottom w:val="none" w:sz="0" w:space="0" w:color="auto"/>
            <w:right w:val="none" w:sz="0" w:space="0" w:color="auto"/>
          </w:divBdr>
          <w:divsChild>
            <w:div w:id="159588944">
              <w:marLeft w:val="0"/>
              <w:marRight w:val="0"/>
              <w:marTop w:val="0"/>
              <w:marBottom w:val="0"/>
              <w:divBdr>
                <w:top w:val="none" w:sz="0" w:space="0" w:color="auto"/>
                <w:left w:val="none" w:sz="0" w:space="0" w:color="auto"/>
                <w:bottom w:val="none" w:sz="0" w:space="0" w:color="auto"/>
                <w:right w:val="none" w:sz="0" w:space="0" w:color="auto"/>
              </w:divBdr>
              <w:divsChild>
                <w:div w:id="23431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755243">
      <w:bodyDiv w:val="1"/>
      <w:marLeft w:val="0"/>
      <w:marRight w:val="0"/>
      <w:marTop w:val="0"/>
      <w:marBottom w:val="0"/>
      <w:divBdr>
        <w:top w:val="none" w:sz="0" w:space="0" w:color="auto"/>
        <w:left w:val="none" w:sz="0" w:space="0" w:color="auto"/>
        <w:bottom w:val="none" w:sz="0" w:space="0" w:color="auto"/>
        <w:right w:val="none" w:sz="0" w:space="0" w:color="auto"/>
      </w:divBdr>
      <w:divsChild>
        <w:div w:id="430786764">
          <w:marLeft w:val="0"/>
          <w:marRight w:val="0"/>
          <w:marTop w:val="0"/>
          <w:marBottom w:val="0"/>
          <w:divBdr>
            <w:top w:val="none" w:sz="0" w:space="0" w:color="auto"/>
            <w:left w:val="none" w:sz="0" w:space="0" w:color="auto"/>
            <w:bottom w:val="none" w:sz="0" w:space="0" w:color="auto"/>
            <w:right w:val="none" w:sz="0" w:space="0" w:color="auto"/>
          </w:divBdr>
          <w:divsChild>
            <w:div w:id="273025836">
              <w:marLeft w:val="0"/>
              <w:marRight w:val="0"/>
              <w:marTop w:val="0"/>
              <w:marBottom w:val="0"/>
              <w:divBdr>
                <w:top w:val="none" w:sz="0" w:space="0" w:color="auto"/>
                <w:left w:val="none" w:sz="0" w:space="0" w:color="auto"/>
                <w:bottom w:val="none" w:sz="0" w:space="0" w:color="auto"/>
                <w:right w:val="none" w:sz="0" w:space="0" w:color="auto"/>
              </w:divBdr>
              <w:divsChild>
                <w:div w:id="151606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212191">
      <w:bodyDiv w:val="1"/>
      <w:marLeft w:val="0"/>
      <w:marRight w:val="0"/>
      <w:marTop w:val="0"/>
      <w:marBottom w:val="0"/>
      <w:divBdr>
        <w:top w:val="none" w:sz="0" w:space="0" w:color="auto"/>
        <w:left w:val="none" w:sz="0" w:space="0" w:color="auto"/>
        <w:bottom w:val="none" w:sz="0" w:space="0" w:color="auto"/>
        <w:right w:val="none" w:sz="0" w:space="0" w:color="auto"/>
      </w:divBdr>
    </w:div>
    <w:div w:id="1159344666">
      <w:bodyDiv w:val="1"/>
      <w:marLeft w:val="0"/>
      <w:marRight w:val="0"/>
      <w:marTop w:val="0"/>
      <w:marBottom w:val="0"/>
      <w:divBdr>
        <w:top w:val="none" w:sz="0" w:space="0" w:color="auto"/>
        <w:left w:val="none" w:sz="0" w:space="0" w:color="auto"/>
        <w:bottom w:val="none" w:sz="0" w:space="0" w:color="auto"/>
        <w:right w:val="none" w:sz="0" w:space="0" w:color="auto"/>
      </w:divBdr>
    </w:div>
    <w:div w:id="1175150921">
      <w:bodyDiv w:val="1"/>
      <w:marLeft w:val="0"/>
      <w:marRight w:val="0"/>
      <w:marTop w:val="0"/>
      <w:marBottom w:val="0"/>
      <w:divBdr>
        <w:top w:val="none" w:sz="0" w:space="0" w:color="auto"/>
        <w:left w:val="none" w:sz="0" w:space="0" w:color="auto"/>
        <w:bottom w:val="none" w:sz="0" w:space="0" w:color="auto"/>
        <w:right w:val="none" w:sz="0" w:space="0" w:color="auto"/>
      </w:divBdr>
    </w:div>
    <w:div w:id="1180656181">
      <w:bodyDiv w:val="1"/>
      <w:marLeft w:val="0"/>
      <w:marRight w:val="0"/>
      <w:marTop w:val="0"/>
      <w:marBottom w:val="0"/>
      <w:divBdr>
        <w:top w:val="none" w:sz="0" w:space="0" w:color="auto"/>
        <w:left w:val="none" w:sz="0" w:space="0" w:color="auto"/>
        <w:bottom w:val="none" w:sz="0" w:space="0" w:color="auto"/>
        <w:right w:val="none" w:sz="0" w:space="0" w:color="auto"/>
      </w:divBdr>
    </w:div>
    <w:div w:id="1185286535">
      <w:bodyDiv w:val="1"/>
      <w:marLeft w:val="0"/>
      <w:marRight w:val="0"/>
      <w:marTop w:val="0"/>
      <w:marBottom w:val="0"/>
      <w:divBdr>
        <w:top w:val="none" w:sz="0" w:space="0" w:color="auto"/>
        <w:left w:val="none" w:sz="0" w:space="0" w:color="auto"/>
        <w:bottom w:val="none" w:sz="0" w:space="0" w:color="auto"/>
        <w:right w:val="none" w:sz="0" w:space="0" w:color="auto"/>
      </w:divBdr>
    </w:div>
    <w:div w:id="1187792444">
      <w:bodyDiv w:val="1"/>
      <w:marLeft w:val="0"/>
      <w:marRight w:val="0"/>
      <w:marTop w:val="0"/>
      <w:marBottom w:val="0"/>
      <w:divBdr>
        <w:top w:val="none" w:sz="0" w:space="0" w:color="auto"/>
        <w:left w:val="none" w:sz="0" w:space="0" w:color="auto"/>
        <w:bottom w:val="none" w:sz="0" w:space="0" w:color="auto"/>
        <w:right w:val="none" w:sz="0" w:space="0" w:color="auto"/>
      </w:divBdr>
    </w:div>
    <w:div w:id="1199662744">
      <w:bodyDiv w:val="1"/>
      <w:marLeft w:val="0"/>
      <w:marRight w:val="0"/>
      <w:marTop w:val="0"/>
      <w:marBottom w:val="0"/>
      <w:divBdr>
        <w:top w:val="none" w:sz="0" w:space="0" w:color="auto"/>
        <w:left w:val="none" w:sz="0" w:space="0" w:color="auto"/>
        <w:bottom w:val="none" w:sz="0" w:space="0" w:color="auto"/>
        <w:right w:val="none" w:sz="0" w:space="0" w:color="auto"/>
      </w:divBdr>
    </w:div>
    <w:div w:id="1201435457">
      <w:bodyDiv w:val="1"/>
      <w:marLeft w:val="0"/>
      <w:marRight w:val="0"/>
      <w:marTop w:val="0"/>
      <w:marBottom w:val="0"/>
      <w:divBdr>
        <w:top w:val="none" w:sz="0" w:space="0" w:color="auto"/>
        <w:left w:val="none" w:sz="0" w:space="0" w:color="auto"/>
        <w:bottom w:val="none" w:sz="0" w:space="0" w:color="auto"/>
        <w:right w:val="none" w:sz="0" w:space="0" w:color="auto"/>
      </w:divBdr>
    </w:div>
    <w:div w:id="1206522532">
      <w:bodyDiv w:val="1"/>
      <w:marLeft w:val="0"/>
      <w:marRight w:val="0"/>
      <w:marTop w:val="0"/>
      <w:marBottom w:val="0"/>
      <w:divBdr>
        <w:top w:val="none" w:sz="0" w:space="0" w:color="auto"/>
        <w:left w:val="none" w:sz="0" w:space="0" w:color="auto"/>
        <w:bottom w:val="none" w:sz="0" w:space="0" w:color="auto"/>
        <w:right w:val="none" w:sz="0" w:space="0" w:color="auto"/>
      </w:divBdr>
    </w:div>
    <w:div w:id="1215387949">
      <w:bodyDiv w:val="1"/>
      <w:marLeft w:val="0"/>
      <w:marRight w:val="0"/>
      <w:marTop w:val="0"/>
      <w:marBottom w:val="0"/>
      <w:divBdr>
        <w:top w:val="none" w:sz="0" w:space="0" w:color="auto"/>
        <w:left w:val="none" w:sz="0" w:space="0" w:color="auto"/>
        <w:bottom w:val="none" w:sz="0" w:space="0" w:color="auto"/>
        <w:right w:val="none" w:sz="0" w:space="0" w:color="auto"/>
      </w:divBdr>
    </w:div>
    <w:div w:id="1231844097">
      <w:bodyDiv w:val="1"/>
      <w:marLeft w:val="0"/>
      <w:marRight w:val="0"/>
      <w:marTop w:val="0"/>
      <w:marBottom w:val="0"/>
      <w:divBdr>
        <w:top w:val="none" w:sz="0" w:space="0" w:color="auto"/>
        <w:left w:val="none" w:sz="0" w:space="0" w:color="auto"/>
        <w:bottom w:val="none" w:sz="0" w:space="0" w:color="auto"/>
        <w:right w:val="none" w:sz="0" w:space="0" w:color="auto"/>
      </w:divBdr>
    </w:div>
    <w:div w:id="1236434738">
      <w:bodyDiv w:val="1"/>
      <w:marLeft w:val="0"/>
      <w:marRight w:val="0"/>
      <w:marTop w:val="0"/>
      <w:marBottom w:val="0"/>
      <w:divBdr>
        <w:top w:val="none" w:sz="0" w:space="0" w:color="auto"/>
        <w:left w:val="none" w:sz="0" w:space="0" w:color="auto"/>
        <w:bottom w:val="none" w:sz="0" w:space="0" w:color="auto"/>
        <w:right w:val="none" w:sz="0" w:space="0" w:color="auto"/>
      </w:divBdr>
    </w:div>
    <w:div w:id="1259681151">
      <w:bodyDiv w:val="1"/>
      <w:marLeft w:val="0"/>
      <w:marRight w:val="0"/>
      <w:marTop w:val="0"/>
      <w:marBottom w:val="0"/>
      <w:divBdr>
        <w:top w:val="none" w:sz="0" w:space="0" w:color="auto"/>
        <w:left w:val="none" w:sz="0" w:space="0" w:color="auto"/>
        <w:bottom w:val="none" w:sz="0" w:space="0" w:color="auto"/>
        <w:right w:val="none" w:sz="0" w:space="0" w:color="auto"/>
      </w:divBdr>
    </w:div>
    <w:div w:id="1269847616">
      <w:bodyDiv w:val="1"/>
      <w:marLeft w:val="0"/>
      <w:marRight w:val="0"/>
      <w:marTop w:val="0"/>
      <w:marBottom w:val="0"/>
      <w:divBdr>
        <w:top w:val="none" w:sz="0" w:space="0" w:color="auto"/>
        <w:left w:val="none" w:sz="0" w:space="0" w:color="auto"/>
        <w:bottom w:val="none" w:sz="0" w:space="0" w:color="auto"/>
        <w:right w:val="none" w:sz="0" w:space="0" w:color="auto"/>
      </w:divBdr>
    </w:div>
    <w:div w:id="1281494808">
      <w:bodyDiv w:val="1"/>
      <w:marLeft w:val="0"/>
      <w:marRight w:val="0"/>
      <w:marTop w:val="0"/>
      <w:marBottom w:val="0"/>
      <w:divBdr>
        <w:top w:val="none" w:sz="0" w:space="0" w:color="auto"/>
        <w:left w:val="none" w:sz="0" w:space="0" w:color="auto"/>
        <w:bottom w:val="none" w:sz="0" w:space="0" w:color="auto"/>
        <w:right w:val="none" w:sz="0" w:space="0" w:color="auto"/>
      </w:divBdr>
    </w:div>
    <w:div w:id="1313362822">
      <w:bodyDiv w:val="1"/>
      <w:marLeft w:val="0"/>
      <w:marRight w:val="0"/>
      <w:marTop w:val="0"/>
      <w:marBottom w:val="0"/>
      <w:divBdr>
        <w:top w:val="none" w:sz="0" w:space="0" w:color="auto"/>
        <w:left w:val="none" w:sz="0" w:space="0" w:color="auto"/>
        <w:bottom w:val="none" w:sz="0" w:space="0" w:color="auto"/>
        <w:right w:val="none" w:sz="0" w:space="0" w:color="auto"/>
      </w:divBdr>
    </w:div>
    <w:div w:id="1318074397">
      <w:bodyDiv w:val="1"/>
      <w:marLeft w:val="0"/>
      <w:marRight w:val="0"/>
      <w:marTop w:val="0"/>
      <w:marBottom w:val="0"/>
      <w:divBdr>
        <w:top w:val="none" w:sz="0" w:space="0" w:color="auto"/>
        <w:left w:val="none" w:sz="0" w:space="0" w:color="auto"/>
        <w:bottom w:val="none" w:sz="0" w:space="0" w:color="auto"/>
        <w:right w:val="none" w:sz="0" w:space="0" w:color="auto"/>
      </w:divBdr>
    </w:div>
    <w:div w:id="1319843767">
      <w:bodyDiv w:val="1"/>
      <w:marLeft w:val="0"/>
      <w:marRight w:val="0"/>
      <w:marTop w:val="0"/>
      <w:marBottom w:val="0"/>
      <w:divBdr>
        <w:top w:val="none" w:sz="0" w:space="0" w:color="auto"/>
        <w:left w:val="none" w:sz="0" w:space="0" w:color="auto"/>
        <w:bottom w:val="none" w:sz="0" w:space="0" w:color="auto"/>
        <w:right w:val="none" w:sz="0" w:space="0" w:color="auto"/>
      </w:divBdr>
    </w:div>
    <w:div w:id="1325931910">
      <w:bodyDiv w:val="1"/>
      <w:marLeft w:val="0"/>
      <w:marRight w:val="0"/>
      <w:marTop w:val="0"/>
      <w:marBottom w:val="0"/>
      <w:divBdr>
        <w:top w:val="none" w:sz="0" w:space="0" w:color="auto"/>
        <w:left w:val="none" w:sz="0" w:space="0" w:color="auto"/>
        <w:bottom w:val="none" w:sz="0" w:space="0" w:color="auto"/>
        <w:right w:val="none" w:sz="0" w:space="0" w:color="auto"/>
      </w:divBdr>
      <w:divsChild>
        <w:div w:id="532501909">
          <w:marLeft w:val="0"/>
          <w:marRight w:val="0"/>
          <w:marTop w:val="0"/>
          <w:marBottom w:val="0"/>
          <w:divBdr>
            <w:top w:val="none" w:sz="0" w:space="0" w:color="auto"/>
            <w:left w:val="none" w:sz="0" w:space="0" w:color="auto"/>
            <w:bottom w:val="none" w:sz="0" w:space="0" w:color="auto"/>
            <w:right w:val="none" w:sz="0" w:space="0" w:color="auto"/>
          </w:divBdr>
        </w:div>
      </w:divsChild>
    </w:div>
    <w:div w:id="1328166295">
      <w:bodyDiv w:val="1"/>
      <w:marLeft w:val="0"/>
      <w:marRight w:val="0"/>
      <w:marTop w:val="0"/>
      <w:marBottom w:val="0"/>
      <w:divBdr>
        <w:top w:val="none" w:sz="0" w:space="0" w:color="auto"/>
        <w:left w:val="none" w:sz="0" w:space="0" w:color="auto"/>
        <w:bottom w:val="none" w:sz="0" w:space="0" w:color="auto"/>
        <w:right w:val="none" w:sz="0" w:space="0" w:color="auto"/>
      </w:divBdr>
    </w:div>
    <w:div w:id="1328824661">
      <w:bodyDiv w:val="1"/>
      <w:marLeft w:val="0"/>
      <w:marRight w:val="0"/>
      <w:marTop w:val="0"/>
      <w:marBottom w:val="0"/>
      <w:divBdr>
        <w:top w:val="none" w:sz="0" w:space="0" w:color="auto"/>
        <w:left w:val="none" w:sz="0" w:space="0" w:color="auto"/>
        <w:bottom w:val="none" w:sz="0" w:space="0" w:color="auto"/>
        <w:right w:val="none" w:sz="0" w:space="0" w:color="auto"/>
      </w:divBdr>
    </w:div>
    <w:div w:id="1332442548">
      <w:bodyDiv w:val="1"/>
      <w:marLeft w:val="0"/>
      <w:marRight w:val="0"/>
      <w:marTop w:val="0"/>
      <w:marBottom w:val="0"/>
      <w:divBdr>
        <w:top w:val="none" w:sz="0" w:space="0" w:color="auto"/>
        <w:left w:val="none" w:sz="0" w:space="0" w:color="auto"/>
        <w:bottom w:val="none" w:sz="0" w:space="0" w:color="auto"/>
        <w:right w:val="none" w:sz="0" w:space="0" w:color="auto"/>
      </w:divBdr>
    </w:div>
    <w:div w:id="1338924768">
      <w:bodyDiv w:val="1"/>
      <w:marLeft w:val="0"/>
      <w:marRight w:val="0"/>
      <w:marTop w:val="0"/>
      <w:marBottom w:val="0"/>
      <w:divBdr>
        <w:top w:val="none" w:sz="0" w:space="0" w:color="auto"/>
        <w:left w:val="none" w:sz="0" w:space="0" w:color="auto"/>
        <w:bottom w:val="none" w:sz="0" w:space="0" w:color="auto"/>
        <w:right w:val="none" w:sz="0" w:space="0" w:color="auto"/>
      </w:divBdr>
    </w:div>
    <w:div w:id="1352754662">
      <w:bodyDiv w:val="1"/>
      <w:marLeft w:val="0"/>
      <w:marRight w:val="0"/>
      <w:marTop w:val="0"/>
      <w:marBottom w:val="0"/>
      <w:divBdr>
        <w:top w:val="none" w:sz="0" w:space="0" w:color="auto"/>
        <w:left w:val="none" w:sz="0" w:space="0" w:color="auto"/>
        <w:bottom w:val="none" w:sz="0" w:space="0" w:color="auto"/>
        <w:right w:val="none" w:sz="0" w:space="0" w:color="auto"/>
      </w:divBdr>
    </w:div>
    <w:div w:id="1361738100">
      <w:bodyDiv w:val="1"/>
      <w:marLeft w:val="0"/>
      <w:marRight w:val="0"/>
      <w:marTop w:val="0"/>
      <w:marBottom w:val="0"/>
      <w:divBdr>
        <w:top w:val="none" w:sz="0" w:space="0" w:color="auto"/>
        <w:left w:val="none" w:sz="0" w:space="0" w:color="auto"/>
        <w:bottom w:val="none" w:sz="0" w:space="0" w:color="auto"/>
        <w:right w:val="none" w:sz="0" w:space="0" w:color="auto"/>
      </w:divBdr>
    </w:div>
    <w:div w:id="1378432283">
      <w:bodyDiv w:val="1"/>
      <w:marLeft w:val="0"/>
      <w:marRight w:val="0"/>
      <w:marTop w:val="0"/>
      <w:marBottom w:val="0"/>
      <w:divBdr>
        <w:top w:val="none" w:sz="0" w:space="0" w:color="auto"/>
        <w:left w:val="none" w:sz="0" w:space="0" w:color="auto"/>
        <w:bottom w:val="none" w:sz="0" w:space="0" w:color="auto"/>
        <w:right w:val="none" w:sz="0" w:space="0" w:color="auto"/>
      </w:divBdr>
    </w:div>
    <w:div w:id="1379864894">
      <w:bodyDiv w:val="1"/>
      <w:marLeft w:val="0"/>
      <w:marRight w:val="0"/>
      <w:marTop w:val="0"/>
      <w:marBottom w:val="0"/>
      <w:divBdr>
        <w:top w:val="none" w:sz="0" w:space="0" w:color="auto"/>
        <w:left w:val="none" w:sz="0" w:space="0" w:color="auto"/>
        <w:bottom w:val="none" w:sz="0" w:space="0" w:color="auto"/>
        <w:right w:val="none" w:sz="0" w:space="0" w:color="auto"/>
      </w:divBdr>
    </w:div>
    <w:div w:id="1388795613">
      <w:bodyDiv w:val="1"/>
      <w:marLeft w:val="0"/>
      <w:marRight w:val="0"/>
      <w:marTop w:val="0"/>
      <w:marBottom w:val="0"/>
      <w:divBdr>
        <w:top w:val="none" w:sz="0" w:space="0" w:color="auto"/>
        <w:left w:val="none" w:sz="0" w:space="0" w:color="auto"/>
        <w:bottom w:val="none" w:sz="0" w:space="0" w:color="auto"/>
        <w:right w:val="none" w:sz="0" w:space="0" w:color="auto"/>
      </w:divBdr>
    </w:div>
    <w:div w:id="1394619482">
      <w:bodyDiv w:val="1"/>
      <w:marLeft w:val="0"/>
      <w:marRight w:val="0"/>
      <w:marTop w:val="0"/>
      <w:marBottom w:val="0"/>
      <w:divBdr>
        <w:top w:val="none" w:sz="0" w:space="0" w:color="auto"/>
        <w:left w:val="none" w:sz="0" w:space="0" w:color="auto"/>
        <w:bottom w:val="none" w:sz="0" w:space="0" w:color="auto"/>
        <w:right w:val="none" w:sz="0" w:space="0" w:color="auto"/>
      </w:divBdr>
    </w:div>
    <w:div w:id="1395080923">
      <w:bodyDiv w:val="1"/>
      <w:marLeft w:val="0"/>
      <w:marRight w:val="0"/>
      <w:marTop w:val="0"/>
      <w:marBottom w:val="0"/>
      <w:divBdr>
        <w:top w:val="none" w:sz="0" w:space="0" w:color="auto"/>
        <w:left w:val="none" w:sz="0" w:space="0" w:color="auto"/>
        <w:bottom w:val="none" w:sz="0" w:space="0" w:color="auto"/>
        <w:right w:val="none" w:sz="0" w:space="0" w:color="auto"/>
      </w:divBdr>
    </w:div>
    <w:div w:id="1398431708">
      <w:bodyDiv w:val="1"/>
      <w:marLeft w:val="0"/>
      <w:marRight w:val="0"/>
      <w:marTop w:val="0"/>
      <w:marBottom w:val="0"/>
      <w:divBdr>
        <w:top w:val="none" w:sz="0" w:space="0" w:color="auto"/>
        <w:left w:val="none" w:sz="0" w:space="0" w:color="auto"/>
        <w:bottom w:val="none" w:sz="0" w:space="0" w:color="auto"/>
        <w:right w:val="none" w:sz="0" w:space="0" w:color="auto"/>
      </w:divBdr>
    </w:div>
    <w:div w:id="1410346434">
      <w:bodyDiv w:val="1"/>
      <w:marLeft w:val="0"/>
      <w:marRight w:val="0"/>
      <w:marTop w:val="0"/>
      <w:marBottom w:val="0"/>
      <w:divBdr>
        <w:top w:val="none" w:sz="0" w:space="0" w:color="auto"/>
        <w:left w:val="none" w:sz="0" w:space="0" w:color="auto"/>
        <w:bottom w:val="none" w:sz="0" w:space="0" w:color="auto"/>
        <w:right w:val="none" w:sz="0" w:space="0" w:color="auto"/>
      </w:divBdr>
    </w:div>
    <w:div w:id="1420564191">
      <w:bodyDiv w:val="1"/>
      <w:marLeft w:val="0"/>
      <w:marRight w:val="0"/>
      <w:marTop w:val="0"/>
      <w:marBottom w:val="0"/>
      <w:divBdr>
        <w:top w:val="none" w:sz="0" w:space="0" w:color="auto"/>
        <w:left w:val="none" w:sz="0" w:space="0" w:color="auto"/>
        <w:bottom w:val="none" w:sz="0" w:space="0" w:color="auto"/>
        <w:right w:val="none" w:sz="0" w:space="0" w:color="auto"/>
      </w:divBdr>
    </w:div>
    <w:div w:id="1426149780">
      <w:bodyDiv w:val="1"/>
      <w:marLeft w:val="0"/>
      <w:marRight w:val="0"/>
      <w:marTop w:val="0"/>
      <w:marBottom w:val="0"/>
      <w:divBdr>
        <w:top w:val="none" w:sz="0" w:space="0" w:color="auto"/>
        <w:left w:val="none" w:sz="0" w:space="0" w:color="auto"/>
        <w:bottom w:val="none" w:sz="0" w:space="0" w:color="auto"/>
        <w:right w:val="none" w:sz="0" w:space="0" w:color="auto"/>
      </w:divBdr>
    </w:div>
    <w:div w:id="1438259315">
      <w:bodyDiv w:val="1"/>
      <w:marLeft w:val="0"/>
      <w:marRight w:val="0"/>
      <w:marTop w:val="0"/>
      <w:marBottom w:val="0"/>
      <w:divBdr>
        <w:top w:val="none" w:sz="0" w:space="0" w:color="auto"/>
        <w:left w:val="none" w:sz="0" w:space="0" w:color="auto"/>
        <w:bottom w:val="none" w:sz="0" w:space="0" w:color="auto"/>
        <w:right w:val="none" w:sz="0" w:space="0" w:color="auto"/>
      </w:divBdr>
    </w:div>
    <w:div w:id="1448309348">
      <w:bodyDiv w:val="1"/>
      <w:marLeft w:val="0"/>
      <w:marRight w:val="0"/>
      <w:marTop w:val="0"/>
      <w:marBottom w:val="0"/>
      <w:divBdr>
        <w:top w:val="none" w:sz="0" w:space="0" w:color="auto"/>
        <w:left w:val="none" w:sz="0" w:space="0" w:color="auto"/>
        <w:bottom w:val="none" w:sz="0" w:space="0" w:color="auto"/>
        <w:right w:val="none" w:sz="0" w:space="0" w:color="auto"/>
      </w:divBdr>
    </w:div>
    <w:div w:id="1454061642">
      <w:bodyDiv w:val="1"/>
      <w:marLeft w:val="0"/>
      <w:marRight w:val="0"/>
      <w:marTop w:val="0"/>
      <w:marBottom w:val="0"/>
      <w:divBdr>
        <w:top w:val="none" w:sz="0" w:space="0" w:color="auto"/>
        <w:left w:val="none" w:sz="0" w:space="0" w:color="auto"/>
        <w:bottom w:val="none" w:sz="0" w:space="0" w:color="auto"/>
        <w:right w:val="none" w:sz="0" w:space="0" w:color="auto"/>
      </w:divBdr>
      <w:divsChild>
        <w:div w:id="1480343949">
          <w:marLeft w:val="0"/>
          <w:marRight w:val="0"/>
          <w:marTop w:val="0"/>
          <w:marBottom w:val="0"/>
          <w:divBdr>
            <w:top w:val="none" w:sz="0" w:space="0" w:color="auto"/>
            <w:left w:val="none" w:sz="0" w:space="0" w:color="auto"/>
            <w:bottom w:val="none" w:sz="0" w:space="0" w:color="auto"/>
            <w:right w:val="none" w:sz="0" w:space="0" w:color="auto"/>
          </w:divBdr>
          <w:divsChild>
            <w:div w:id="1620529176">
              <w:marLeft w:val="0"/>
              <w:marRight w:val="0"/>
              <w:marTop w:val="0"/>
              <w:marBottom w:val="0"/>
              <w:divBdr>
                <w:top w:val="none" w:sz="0" w:space="0" w:color="auto"/>
                <w:left w:val="none" w:sz="0" w:space="0" w:color="auto"/>
                <w:bottom w:val="none" w:sz="0" w:space="0" w:color="auto"/>
                <w:right w:val="none" w:sz="0" w:space="0" w:color="auto"/>
              </w:divBdr>
              <w:divsChild>
                <w:div w:id="53497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299762">
      <w:bodyDiv w:val="1"/>
      <w:marLeft w:val="0"/>
      <w:marRight w:val="0"/>
      <w:marTop w:val="0"/>
      <w:marBottom w:val="0"/>
      <w:divBdr>
        <w:top w:val="none" w:sz="0" w:space="0" w:color="auto"/>
        <w:left w:val="none" w:sz="0" w:space="0" w:color="auto"/>
        <w:bottom w:val="none" w:sz="0" w:space="0" w:color="auto"/>
        <w:right w:val="none" w:sz="0" w:space="0" w:color="auto"/>
      </w:divBdr>
    </w:div>
    <w:div w:id="1462532257">
      <w:bodyDiv w:val="1"/>
      <w:marLeft w:val="0"/>
      <w:marRight w:val="0"/>
      <w:marTop w:val="0"/>
      <w:marBottom w:val="0"/>
      <w:divBdr>
        <w:top w:val="none" w:sz="0" w:space="0" w:color="auto"/>
        <w:left w:val="none" w:sz="0" w:space="0" w:color="auto"/>
        <w:bottom w:val="none" w:sz="0" w:space="0" w:color="auto"/>
        <w:right w:val="none" w:sz="0" w:space="0" w:color="auto"/>
      </w:divBdr>
      <w:divsChild>
        <w:div w:id="889222698">
          <w:marLeft w:val="0"/>
          <w:marRight w:val="0"/>
          <w:marTop w:val="0"/>
          <w:marBottom w:val="0"/>
          <w:divBdr>
            <w:top w:val="none" w:sz="0" w:space="0" w:color="auto"/>
            <w:left w:val="none" w:sz="0" w:space="0" w:color="auto"/>
            <w:bottom w:val="none" w:sz="0" w:space="0" w:color="auto"/>
            <w:right w:val="none" w:sz="0" w:space="0" w:color="auto"/>
          </w:divBdr>
          <w:divsChild>
            <w:div w:id="1919244179">
              <w:marLeft w:val="0"/>
              <w:marRight w:val="0"/>
              <w:marTop w:val="0"/>
              <w:marBottom w:val="0"/>
              <w:divBdr>
                <w:top w:val="none" w:sz="0" w:space="0" w:color="auto"/>
                <w:left w:val="none" w:sz="0" w:space="0" w:color="auto"/>
                <w:bottom w:val="none" w:sz="0" w:space="0" w:color="auto"/>
                <w:right w:val="none" w:sz="0" w:space="0" w:color="auto"/>
              </w:divBdr>
              <w:divsChild>
                <w:div w:id="95605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414676">
      <w:bodyDiv w:val="1"/>
      <w:marLeft w:val="0"/>
      <w:marRight w:val="0"/>
      <w:marTop w:val="0"/>
      <w:marBottom w:val="0"/>
      <w:divBdr>
        <w:top w:val="none" w:sz="0" w:space="0" w:color="auto"/>
        <w:left w:val="none" w:sz="0" w:space="0" w:color="auto"/>
        <w:bottom w:val="none" w:sz="0" w:space="0" w:color="auto"/>
        <w:right w:val="none" w:sz="0" w:space="0" w:color="auto"/>
      </w:divBdr>
      <w:divsChild>
        <w:div w:id="1143035405">
          <w:marLeft w:val="0"/>
          <w:marRight w:val="0"/>
          <w:marTop w:val="0"/>
          <w:marBottom w:val="0"/>
          <w:divBdr>
            <w:top w:val="none" w:sz="0" w:space="0" w:color="auto"/>
            <w:left w:val="none" w:sz="0" w:space="0" w:color="auto"/>
            <w:bottom w:val="none" w:sz="0" w:space="0" w:color="auto"/>
            <w:right w:val="none" w:sz="0" w:space="0" w:color="auto"/>
          </w:divBdr>
          <w:divsChild>
            <w:div w:id="955214230">
              <w:marLeft w:val="0"/>
              <w:marRight w:val="0"/>
              <w:marTop w:val="0"/>
              <w:marBottom w:val="0"/>
              <w:divBdr>
                <w:top w:val="none" w:sz="0" w:space="0" w:color="auto"/>
                <w:left w:val="none" w:sz="0" w:space="0" w:color="auto"/>
                <w:bottom w:val="none" w:sz="0" w:space="0" w:color="auto"/>
                <w:right w:val="none" w:sz="0" w:space="0" w:color="auto"/>
              </w:divBdr>
              <w:divsChild>
                <w:div w:id="2066558524">
                  <w:marLeft w:val="0"/>
                  <w:marRight w:val="0"/>
                  <w:marTop w:val="0"/>
                  <w:marBottom w:val="0"/>
                  <w:divBdr>
                    <w:top w:val="none" w:sz="0" w:space="0" w:color="auto"/>
                    <w:left w:val="none" w:sz="0" w:space="0" w:color="auto"/>
                    <w:bottom w:val="none" w:sz="0" w:space="0" w:color="auto"/>
                    <w:right w:val="none" w:sz="0" w:space="0" w:color="auto"/>
                  </w:divBdr>
                  <w:divsChild>
                    <w:div w:id="887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229180">
      <w:bodyDiv w:val="1"/>
      <w:marLeft w:val="0"/>
      <w:marRight w:val="0"/>
      <w:marTop w:val="0"/>
      <w:marBottom w:val="0"/>
      <w:divBdr>
        <w:top w:val="none" w:sz="0" w:space="0" w:color="auto"/>
        <w:left w:val="none" w:sz="0" w:space="0" w:color="auto"/>
        <w:bottom w:val="none" w:sz="0" w:space="0" w:color="auto"/>
        <w:right w:val="none" w:sz="0" w:space="0" w:color="auto"/>
      </w:divBdr>
    </w:div>
    <w:div w:id="1488284852">
      <w:bodyDiv w:val="1"/>
      <w:marLeft w:val="0"/>
      <w:marRight w:val="0"/>
      <w:marTop w:val="0"/>
      <w:marBottom w:val="0"/>
      <w:divBdr>
        <w:top w:val="none" w:sz="0" w:space="0" w:color="auto"/>
        <w:left w:val="none" w:sz="0" w:space="0" w:color="auto"/>
        <w:bottom w:val="none" w:sz="0" w:space="0" w:color="auto"/>
        <w:right w:val="none" w:sz="0" w:space="0" w:color="auto"/>
      </w:divBdr>
    </w:div>
    <w:div w:id="1492404870">
      <w:bodyDiv w:val="1"/>
      <w:marLeft w:val="0"/>
      <w:marRight w:val="0"/>
      <w:marTop w:val="0"/>
      <w:marBottom w:val="0"/>
      <w:divBdr>
        <w:top w:val="none" w:sz="0" w:space="0" w:color="auto"/>
        <w:left w:val="none" w:sz="0" w:space="0" w:color="auto"/>
        <w:bottom w:val="none" w:sz="0" w:space="0" w:color="auto"/>
        <w:right w:val="none" w:sz="0" w:space="0" w:color="auto"/>
      </w:divBdr>
    </w:div>
    <w:div w:id="1508902425">
      <w:bodyDiv w:val="1"/>
      <w:marLeft w:val="0"/>
      <w:marRight w:val="0"/>
      <w:marTop w:val="0"/>
      <w:marBottom w:val="0"/>
      <w:divBdr>
        <w:top w:val="none" w:sz="0" w:space="0" w:color="auto"/>
        <w:left w:val="none" w:sz="0" w:space="0" w:color="auto"/>
        <w:bottom w:val="none" w:sz="0" w:space="0" w:color="auto"/>
        <w:right w:val="none" w:sz="0" w:space="0" w:color="auto"/>
      </w:divBdr>
    </w:div>
    <w:div w:id="1508981192">
      <w:bodyDiv w:val="1"/>
      <w:marLeft w:val="0"/>
      <w:marRight w:val="0"/>
      <w:marTop w:val="0"/>
      <w:marBottom w:val="0"/>
      <w:divBdr>
        <w:top w:val="none" w:sz="0" w:space="0" w:color="auto"/>
        <w:left w:val="none" w:sz="0" w:space="0" w:color="auto"/>
        <w:bottom w:val="none" w:sz="0" w:space="0" w:color="auto"/>
        <w:right w:val="none" w:sz="0" w:space="0" w:color="auto"/>
      </w:divBdr>
    </w:div>
    <w:div w:id="1514804597">
      <w:bodyDiv w:val="1"/>
      <w:marLeft w:val="0"/>
      <w:marRight w:val="0"/>
      <w:marTop w:val="0"/>
      <w:marBottom w:val="0"/>
      <w:divBdr>
        <w:top w:val="none" w:sz="0" w:space="0" w:color="auto"/>
        <w:left w:val="none" w:sz="0" w:space="0" w:color="auto"/>
        <w:bottom w:val="none" w:sz="0" w:space="0" w:color="auto"/>
        <w:right w:val="none" w:sz="0" w:space="0" w:color="auto"/>
      </w:divBdr>
    </w:div>
    <w:div w:id="1547182976">
      <w:bodyDiv w:val="1"/>
      <w:marLeft w:val="0"/>
      <w:marRight w:val="0"/>
      <w:marTop w:val="0"/>
      <w:marBottom w:val="0"/>
      <w:divBdr>
        <w:top w:val="none" w:sz="0" w:space="0" w:color="auto"/>
        <w:left w:val="none" w:sz="0" w:space="0" w:color="auto"/>
        <w:bottom w:val="none" w:sz="0" w:space="0" w:color="auto"/>
        <w:right w:val="none" w:sz="0" w:space="0" w:color="auto"/>
      </w:divBdr>
    </w:div>
    <w:div w:id="1548568935">
      <w:bodyDiv w:val="1"/>
      <w:marLeft w:val="0"/>
      <w:marRight w:val="0"/>
      <w:marTop w:val="0"/>
      <w:marBottom w:val="0"/>
      <w:divBdr>
        <w:top w:val="none" w:sz="0" w:space="0" w:color="auto"/>
        <w:left w:val="none" w:sz="0" w:space="0" w:color="auto"/>
        <w:bottom w:val="none" w:sz="0" w:space="0" w:color="auto"/>
        <w:right w:val="none" w:sz="0" w:space="0" w:color="auto"/>
      </w:divBdr>
    </w:div>
    <w:div w:id="1551764552">
      <w:bodyDiv w:val="1"/>
      <w:marLeft w:val="0"/>
      <w:marRight w:val="0"/>
      <w:marTop w:val="0"/>
      <w:marBottom w:val="0"/>
      <w:divBdr>
        <w:top w:val="none" w:sz="0" w:space="0" w:color="auto"/>
        <w:left w:val="none" w:sz="0" w:space="0" w:color="auto"/>
        <w:bottom w:val="none" w:sz="0" w:space="0" w:color="auto"/>
        <w:right w:val="none" w:sz="0" w:space="0" w:color="auto"/>
      </w:divBdr>
    </w:div>
    <w:div w:id="1552615681">
      <w:bodyDiv w:val="1"/>
      <w:marLeft w:val="0"/>
      <w:marRight w:val="0"/>
      <w:marTop w:val="0"/>
      <w:marBottom w:val="0"/>
      <w:divBdr>
        <w:top w:val="none" w:sz="0" w:space="0" w:color="auto"/>
        <w:left w:val="none" w:sz="0" w:space="0" w:color="auto"/>
        <w:bottom w:val="none" w:sz="0" w:space="0" w:color="auto"/>
        <w:right w:val="none" w:sz="0" w:space="0" w:color="auto"/>
      </w:divBdr>
    </w:div>
    <w:div w:id="1565293087">
      <w:bodyDiv w:val="1"/>
      <w:marLeft w:val="0"/>
      <w:marRight w:val="0"/>
      <w:marTop w:val="0"/>
      <w:marBottom w:val="0"/>
      <w:divBdr>
        <w:top w:val="none" w:sz="0" w:space="0" w:color="auto"/>
        <w:left w:val="none" w:sz="0" w:space="0" w:color="auto"/>
        <w:bottom w:val="none" w:sz="0" w:space="0" w:color="auto"/>
        <w:right w:val="none" w:sz="0" w:space="0" w:color="auto"/>
      </w:divBdr>
    </w:div>
    <w:div w:id="1587109579">
      <w:bodyDiv w:val="1"/>
      <w:marLeft w:val="0"/>
      <w:marRight w:val="0"/>
      <w:marTop w:val="0"/>
      <w:marBottom w:val="0"/>
      <w:divBdr>
        <w:top w:val="none" w:sz="0" w:space="0" w:color="auto"/>
        <w:left w:val="none" w:sz="0" w:space="0" w:color="auto"/>
        <w:bottom w:val="none" w:sz="0" w:space="0" w:color="auto"/>
        <w:right w:val="none" w:sz="0" w:space="0" w:color="auto"/>
      </w:divBdr>
    </w:div>
    <w:div w:id="1618830765">
      <w:bodyDiv w:val="1"/>
      <w:marLeft w:val="0"/>
      <w:marRight w:val="0"/>
      <w:marTop w:val="0"/>
      <w:marBottom w:val="0"/>
      <w:divBdr>
        <w:top w:val="none" w:sz="0" w:space="0" w:color="auto"/>
        <w:left w:val="none" w:sz="0" w:space="0" w:color="auto"/>
        <w:bottom w:val="none" w:sz="0" w:space="0" w:color="auto"/>
        <w:right w:val="none" w:sz="0" w:space="0" w:color="auto"/>
      </w:divBdr>
    </w:div>
    <w:div w:id="1626353956">
      <w:bodyDiv w:val="1"/>
      <w:marLeft w:val="0"/>
      <w:marRight w:val="0"/>
      <w:marTop w:val="0"/>
      <w:marBottom w:val="0"/>
      <w:divBdr>
        <w:top w:val="none" w:sz="0" w:space="0" w:color="auto"/>
        <w:left w:val="none" w:sz="0" w:space="0" w:color="auto"/>
        <w:bottom w:val="none" w:sz="0" w:space="0" w:color="auto"/>
        <w:right w:val="none" w:sz="0" w:space="0" w:color="auto"/>
      </w:divBdr>
    </w:div>
    <w:div w:id="1650592711">
      <w:bodyDiv w:val="1"/>
      <w:marLeft w:val="0"/>
      <w:marRight w:val="0"/>
      <w:marTop w:val="0"/>
      <w:marBottom w:val="0"/>
      <w:divBdr>
        <w:top w:val="none" w:sz="0" w:space="0" w:color="auto"/>
        <w:left w:val="none" w:sz="0" w:space="0" w:color="auto"/>
        <w:bottom w:val="none" w:sz="0" w:space="0" w:color="auto"/>
        <w:right w:val="none" w:sz="0" w:space="0" w:color="auto"/>
      </w:divBdr>
    </w:div>
    <w:div w:id="1658991814">
      <w:bodyDiv w:val="1"/>
      <w:marLeft w:val="0"/>
      <w:marRight w:val="0"/>
      <w:marTop w:val="0"/>
      <w:marBottom w:val="0"/>
      <w:divBdr>
        <w:top w:val="none" w:sz="0" w:space="0" w:color="auto"/>
        <w:left w:val="none" w:sz="0" w:space="0" w:color="auto"/>
        <w:bottom w:val="none" w:sz="0" w:space="0" w:color="auto"/>
        <w:right w:val="none" w:sz="0" w:space="0" w:color="auto"/>
      </w:divBdr>
    </w:div>
    <w:div w:id="1692879139">
      <w:bodyDiv w:val="1"/>
      <w:marLeft w:val="0"/>
      <w:marRight w:val="0"/>
      <w:marTop w:val="0"/>
      <w:marBottom w:val="0"/>
      <w:divBdr>
        <w:top w:val="none" w:sz="0" w:space="0" w:color="auto"/>
        <w:left w:val="none" w:sz="0" w:space="0" w:color="auto"/>
        <w:bottom w:val="none" w:sz="0" w:space="0" w:color="auto"/>
        <w:right w:val="none" w:sz="0" w:space="0" w:color="auto"/>
      </w:divBdr>
    </w:div>
    <w:div w:id="1701471792">
      <w:bodyDiv w:val="1"/>
      <w:marLeft w:val="0"/>
      <w:marRight w:val="0"/>
      <w:marTop w:val="0"/>
      <w:marBottom w:val="0"/>
      <w:divBdr>
        <w:top w:val="none" w:sz="0" w:space="0" w:color="auto"/>
        <w:left w:val="none" w:sz="0" w:space="0" w:color="auto"/>
        <w:bottom w:val="none" w:sz="0" w:space="0" w:color="auto"/>
        <w:right w:val="none" w:sz="0" w:space="0" w:color="auto"/>
      </w:divBdr>
    </w:div>
    <w:div w:id="1703163744">
      <w:bodyDiv w:val="1"/>
      <w:marLeft w:val="0"/>
      <w:marRight w:val="0"/>
      <w:marTop w:val="0"/>
      <w:marBottom w:val="0"/>
      <w:divBdr>
        <w:top w:val="none" w:sz="0" w:space="0" w:color="auto"/>
        <w:left w:val="none" w:sz="0" w:space="0" w:color="auto"/>
        <w:bottom w:val="none" w:sz="0" w:space="0" w:color="auto"/>
        <w:right w:val="none" w:sz="0" w:space="0" w:color="auto"/>
      </w:divBdr>
    </w:div>
    <w:div w:id="1713186535">
      <w:bodyDiv w:val="1"/>
      <w:marLeft w:val="0"/>
      <w:marRight w:val="0"/>
      <w:marTop w:val="0"/>
      <w:marBottom w:val="0"/>
      <w:divBdr>
        <w:top w:val="none" w:sz="0" w:space="0" w:color="auto"/>
        <w:left w:val="none" w:sz="0" w:space="0" w:color="auto"/>
        <w:bottom w:val="none" w:sz="0" w:space="0" w:color="auto"/>
        <w:right w:val="none" w:sz="0" w:space="0" w:color="auto"/>
      </w:divBdr>
    </w:div>
    <w:div w:id="1723290987">
      <w:bodyDiv w:val="1"/>
      <w:marLeft w:val="0"/>
      <w:marRight w:val="0"/>
      <w:marTop w:val="0"/>
      <w:marBottom w:val="0"/>
      <w:divBdr>
        <w:top w:val="none" w:sz="0" w:space="0" w:color="auto"/>
        <w:left w:val="none" w:sz="0" w:space="0" w:color="auto"/>
        <w:bottom w:val="none" w:sz="0" w:space="0" w:color="auto"/>
        <w:right w:val="none" w:sz="0" w:space="0" w:color="auto"/>
      </w:divBdr>
    </w:div>
    <w:div w:id="1731881713">
      <w:bodyDiv w:val="1"/>
      <w:marLeft w:val="0"/>
      <w:marRight w:val="0"/>
      <w:marTop w:val="0"/>
      <w:marBottom w:val="0"/>
      <w:divBdr>
        <w:top w:val="none" w:sz="0" w:space="0" w:color="auto"/>
        <w:left w:val="none" w:sz="0" w:space="0" w:color="auto"/>
        <w:bottom w:val="none" w:sz="0" w:space="0" w:color="auto"/>
        <w:right w:val="none" w:sz="0" w:space="0" w:color="auto"/>
      </w:divBdr>
    </w:div>
    <w:div w:id="1755010307">
      <w:bodyDiv w:val="1"/>
      <w:marLeft w:val="0"/>
      <w:marRight w:val="0"/>
      <w:marTop w:val="0"/>
      <w:marBottom w:val="0"/>
      <w:divBdr>
        <w:top w:val="none" w:sz="0" w:space="0" w:color="auto"/>
        <w:left w:val="none" w:sz="0" w:space="0" w:color="auto"/>
        <w:bottom w:val="none" w:sz="0" w:space="0" w:color="auto"/>
        <w:right w:val="none" w:sz="0" w:space="0" w:color="auto"/>
      </w:divBdr>
    </w:div>
    <w:div w:id="1763645527">
      <w:bodyDiv w:val="1"/>
      <w:marLeft w:val="0"/>
      <w:marRight w:val="0"/>
      <w:marTop w:val="0"/>
      <w:marBottom w:val="0"/>
      <w:divBdr>
        <w:top w:val="none" w:sz="0" w:space="0" w:color="auto"/>
        <w:left w:val="none" w:sz="0" w:space="0" w:color="auto"/>
        <w:bottom w:val="none" w:sz="0" w:space="0" w:color="auto"/>
        <w:right w:val="none" w:sz="0" w:space="0" w:color="auto"/>
      </w:divBdr>
    </w:div>
    <w:div w:id="1765108356">
      <w:bodyDiv w:val="1"/>
      <w:marLeft w:val="0"/>
      <w:marRight w:val="0"/>
      <w:marTop w:val="0"/>
      <w:marBottom w:val="0"/>
      <w:divBdr>
        <w:top w:val="none" w:sz="0" w:space="0" w:color="auto"/>
        <w:left w:val="none" w:sz="0" w:space="0" w:color="auto"/>
        <w:bottom w:val="none" w:sz="0" w:space="0" w:color="auto"/>
        <w:right w:val="none" w:sz="0" w:space="0" w:color="auto"/>
      </w:divBdr>
    </w:div>
    <w:div w:id="1767534727">
      <w:bodyDiv w:val="1"/>
      <w:marLeft w:val="0"/>
      <w:marRight w:val="0"/>
      <w:marTop w:val="0"/>
      <w:marBottom w:val="0"/>
      <w:divBdr>
        <w:top w:val="none" w:sz="0" w:space="0" w:color="auto"/>
        <w:left w:val="none" w:sz="0" w:space="0" w:color="auto"/>
        <w:bottom w:val="none" w:sz="0" w:space="0" w:color="auto"/>
        <w:right w:val="none" w:sz="0" w:space="0" w:color="auto"/>
      </w:divBdr>
    </w:div>
    <w:div w:id="1772896901">
      <w:bodyDiv w:val="1"/>
      <w:marLeft w:val="0"/>
      <w:marRight w:val="0"/>
      <w:marTop w:val="0"/>
      <w:marBottom w:val="0"/>
      <w:divBdr>
        <w:top w:val="none" w:sz="0" w:space="0" w:color="auto"/>
        <w:left w:val="none" w:sz="0" w:space="0" w:color="auto"/>
        <w:bottom w:val="none" w:sz="0" w:space="0" w:color="auto"/>
        <w:right w:val="none" w:sz="0" w:space="0" w:color="auto"/>
      </w:divBdr>
    </w:div>
    <w:div w:id="1814256738">
      <w:bodyDiv w:val="1"/>
      <w:marLeft w:val="0"/>
      <w:marRight w:val="0"/>
      <w:marTop w:val="0"/>
      <w:marBottom w:val="0"/>
      <w:divBdr>
        <w:top w:val="none" w:sz="0" w:space="0" w:color="auto"/>
        <w:left w:val="none" w:sz="0" w:space="0" w:color="auto"/>
        <w:bottom w:val="none" w:sz="0" w:space="0" w:color="auto"/>
        <w:right w:val="none" w:sz="0" w:space="0" w:color="auto"/>
      </w:divBdr>
    </w:div>
    <w:div w:id="1815220068">
      <w:bodyDiv w:val="1"/>
      <w:marLeft w:val="0"/>
      <w:marRight w:val="0"/>
      <w:marTop w:val="0"/>
      <w:marBottom w:val="0"/>
      <w:divBdr>
        <w:top w:val="none" w:sz="0" w:space="0" w:color="auto"/>
        <w:left w:val="none" w:sz="0" w:space="0" w:color="auto"/>
        <w:bottom w:val="none" w:sz="0" w:space="0" w:color="auto"/>
        <w:right w:val="none" w:sz="0" w:space="0" w:color="auto"/>
      </w:divBdr>
      <w:divsChild>
        <w:div w:id="179781122">
          <w:marLeft w:val="0"/>
          <w:marRight w:val="0"/>
          <w:marTop w:val="0"/>
          <w:marBottom w:val="0"/>
          <w:divBdr>
            <w:top w:val="none" w:sz="0" w:space="0" w:color="auto"/>
            <w:left w:val="none" w:sz="0" w:space="0" w:color="auto"/>
            <w:bottom w:val="none" w:sz="0" w:space="0" w:color="auto"/>
            <w:right w:val="none" w:sz="0" w:space="0" w:color="auto"/>
          </w:divBdr>
          <w:divsChild>
            <w:div w:id="939529064">
              <w:marLeft w:val="0"/>
              <w:marRight w:val="0"/>
              <w:marTop w:val="0"/>
              <w:marBottom w:val="0"/>
              <w:divBdr>
                <w:top w:val="none" w:sz="0" w:space="0" w:color="auto"/>
                <w:left w:val="none" w:sz="0" w:space="0" w:color="auto"/>
                <w:bottom w:val="none" w:sz="0" w:space="0" w:color="auto"/>
                <w:right w:val="none" w:sz="0" w:space="0" w:color="auto"/>
              </w:divBdr>
              <w:divsChild>
                <w:div w:id="1968078618">
                  <w:marLeft w:val="0"/>
                  <w:marRight w:val="0"/>
                  <w:marTop w:val="0"/>
                  <w:marBottom w:val="0"/>
                  <w:divBdr>
                    <w:top w:val="none" w:sz="0" w:space="0" w:color="auto"/>
                    <w:left w:val="none" w:sz="0" w:space="0" w:color="auto"/>
                    <w:bottom w:val="none" w:sz="0" w:space="0" w:color="auto"/>
                    <w:right w:val="none" w:sz="0" w:space="0" w:color="auto"/>
                  </w:divBdr>
                  <w:divsChild>
                    <w:div w:id="146042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226227">
      <w:bodyDiv w:val="1"/>
      <w:marLeft w:val="0"/>
      <w:marRight w:val="0"/>
      <w:marTop w:val="0"/>
      <w:marBottom w:val="0"/>
      <w:divBdr>
        <w:top w:val="none" w:sz="0" w:space="0" w:color="auto"/>
        <w:left w:val="none" w:sz="0" w:space="0" w:color="auto"/>
        <w:bottom w:val="none" w:sz="0" w:space="0" w:color="auto"/>
        <w:right w:val="none" w:sz="0" w:space="0" w:color="auto"/>
      </w:divBdr>
    </w:div>
    <w:div w:id="1824085357">
      <w:bodyDiv w:val="1"/>
      <w:marLeft w:val="0"/>
      <w:marRight w:val="0"/>
      <w:marTop w:val="0"/>
      <w:marBottom w:val="0"/>
      <w:divBdr>
        <w:top w:val="none" w:sz="0" w:space="0" w:color="auto"/>
        <w:left w:val="none" w:sz="0" w:space="0" w:color="auto"/>
        <w:bottom w:val="none" w:sz="0" w:space="0" w:color="auto"/>
        <w:right w:val="none" w:sz="0" w:space="0" w:color="auto"/>
      </w:divBdr>
    </w:div>
    <w:div w:id="1827166647">
      <w:bodyDiv w:val="1"/>
      <w:marLeft w:val="0"/>
      <w:marRight w:val="0"/>
      <w:marTop w:val="0"/>
      <w:marBottom w:val="0"/>
      <w:divBdr>
        <w:top w:val="none" w:sz="0" w:space="0" w:color="auto"/>
        <w:left w:val="none" w:sz="0" w:space="0" w:color="auto"/>
        <w:bottom w:val="none" w:sz="0" w:space="0" w:color="auto"/>
        <w:right w:val="none" w:sz="0" w:space="0" w:color="auto"/>
      </w:divBdr>
    </w:div>
    <w:div w:id="1830707333">
      <w:bodyDiv w:val="1"/>
      <w:marLeft w:val="0"/>
      <w:marRight w:val="0"/>
      <w:marTop w:val="0"/>
      <w:marBottom w:val="0"/>
      <w:divBdr>
        <w:top w:val="none" w:sz="0" w:space="0" w:color="auto"/>
        <w:left w:val="none" w:sz="0" w:space="0" w:color="auto"/>
        <w:bottom w:val="none" w:sz="0" w:space="0" w:color="auto"/>
        <w:right w:val="none" w:sz="0" w:space="0" w:color="auto"/>
      </w:divBdr>
    </w:div>
    <w:div w:id="1832020341">
      <w:bodyDiv w:val="1"/>
      <w:marLeft w:val="0"/>
      <w:marRight w:val="0"/>
      <w:marTop w:val="0"/>
      <w:marBottom w:val="0"/>
      <w:divBdr>
        <w:top w:val="none" w:sz="0" w:space="0" w:color="auto"/>
        <w:left w:val="none" w:sz="0" w:space="0" w:color="auto"/>
        <w:bottom w:val="none" w:sz="0" w:space="0" w:color="auto"/>
        <w:right w:val="none" w:sz="0" w:space="0" w:color="auto"/>
      </w:divBdr>
    </w:div>
    <w:div w:id="1842813389">
      <w:bodyDiv w:val="1"/>
      <w:marLeft w:val="0"/>
      <w:marRight w:val="0"/>
      <w:marTop w:val="0"/>
      <w:marBottom w:val="0"/>
      <w:divBdr>
        <w:top w:val="none" w:sz="0" w:space="0" w:color="auto"/>
        <w:left w:val="none" w:sz="0" w:space="0" w:color="auto"/>
        <w:bottom w:val="none" w:sz="0" w:space="0" w:color="auto"/>
        <w:right w:val="none" w:sz="0" w:space="0" w:color="auto"/>
      </w:divBdr>
    </w:div>
    <w:div w:id="1846509514">
      <w:bodyDiv w:val="1"/>
      <w:marLeft w:val="0"/>
      <w:marRight w:val="0"/>
      <w:marTop w:val="0"/>
      <w:marBottom w:val="0"/>
      <w:divBdr>
        <w:top w:val="none" w:sz="0" w:space="0" w:color="auto"/>
        <w:left w:val="none" w:sz="0" w:space="0" w:color="auto"/>
        <w:bottom w:val="none" w:sz="0" w:space="0" w:color="auto"/>
        <w:right w:val="none" w:sz="0" w:space="0" w:color="auto"/>
      </w:divBdr>
    </w:div>
    <w:div w:id="1847985124">
      <w:bodyDiv w:val="1"/>
      <w:marLeft w:val="0"/>
      <w:marRight w:val="0"/>
      <w:marTop w:val="0"/>
      <w:marBottom w:val="0"/>
      <w:divBdr>
        <w:top w:val="none" w:sz="0" w:space="0" w:color="auto"/>
        <w:left w:val="none" w:sz="0" w:space="0" w:color="auto"/>
        <w:bottom w:val="none" w:sz="0" w:space="0" w:color="auto"/>
        <w:right w:val="none" w:sz="0" w:space="0" w:color="auto"/>
      </w:divBdr>
      <w:divsChild>
        <w:div w:id="2845904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49561808">
      <w:bodyDiv w:val="1"/>
      <w:marLeft w:val="0"/>
      <w:marRight w:val="0"/>
      <w:marTop w:val="0"/>
      <w:marBottom w:val="0"/>
      <w:divBdr>
        <w:top w:val="none" w:sz="0" w:space="0" w:color="auto"/>
        <w:left w:val="none" w:sz="0" w:space="0" w:color="auto"/>
        <w:bottom w:val="none" w:sz="0" w:space="0" w:color="auto"/>
        <w:right w:val="none" w:sz="0" w:space="0" w:color="auto"/>
      </w:divBdr>
    </w:div>
    <w:div w:id="1868564941">
      <w:bodyDiv w:val="1"/>
      <w:marLeft w:val="0"/>
      <w:marRight w:val="0"/>
      <w:marTop w:val="0"/>
      <w:marBottom w:val="0"/>
      <w:divBdr>
        <w:top w:val="none" w:sz="0" w:space="0" w:color="auto"/>
        <w:left w:val="none" w:sz="0" w:space="0" w:color="auto"/>
        <w:bottom w:val="none" w:sz="0" w:space="0" w:color="auto"/>
        <w:right w:val="none" w:sz="0" w:space="0" w:color="auto"/>
      </w:divBdr>
    </w:div>
    <w:div w:id="1878347683">
      <w:bodyDiv w:val="1"/>
      <w:marLeft w:val="0"/>
      <w:marRight w:val="0"/>
      <w:marTop w:val="0"/>
      <w:marBottom w:val="0"/>
      <w:divBdr>
        <w:top w:val="none" w:sz="0" w:space="0" w:color="auto"/>
        <w:left w:val="none" w:sz="0" w:space="0" w:color="auto"/>
        <w:bottom w:val="none" w:sz="0" w:space="0" w:color="auto"/>
        <w:right w:val="none" w:sz="0" w:space="0" w:color="auto"/>
      </w:divBdr>
    </w:div>
    <w:div w:id="1880581490">
      <w:bodyDiv w:val="1"/>
      <w:marLeft w:val="0"/>
      <w:marRight w:val="0"/>
      <w:marTop w:val="0"/>
      <w:marBottom w:val="0"/>
      <w:divBdr>
        <w:top w:val="none" w:sz="0" w:space="0" w:color="auto"/>
        <w:left w:val="none" w:sz="0" w:space="0" w:color="auto"/>
        <w:bottom w:val="none" w:sz="0" w:space="0" w:color="auto"/>
        <w:right w:val="none" w:sz="0" w:space="0" w:color="auto"/>
      </w:divBdr>
    </w:div>
    <w:div w:id="1889564540">
      <w:bodyDiv w:val="1"/>
      <w:marLeft w:val="0"/>
      <w:marRight w:val="0"/>
      <w:marTop w:val="0"/>
      <w:marBottom w:val="0"/>
      <w:divBdr>
        <w:top w:val="none" w:sz="0" w:space="0" w:color="auto"/>
        <w:left w:val="none" w:sz="0" w:space="0" w:color="auto"/>
        <w:bottom w:val="none" w:sz="0" w:space="0" w:color="auto"/>
        <w:right w:val="none" w:sz="0" w:space="0" w:color="auto"/>
      </w:divBdr>
      <w:divsChild>
        <w:div w:id="445123477">
          <w:marLeft w:val="0"/>
          <w:marRight w:val="0"/>
          <w:marTop w:val="0"/>
          <w:marBottom w:val="0"/>
          <w:divBdr>
            <w:top w:val="none" w:sz="0" w:space="0" w:color="auto"/>
            <w:left w:val="none" w:sz="0" w:space="0" w:color="auto"/>
            <w:bottom w:val="none" w:sz="0" w:space="0" w:color="auto"/>
            <w:right w:val="none" w:sz="0" w:space="0" w:color="auto"/>
          </w:divBdr>
          <w:divsChild>
            <w:div w:id="75980996">
              <w:marLeft w:val="0"/>
              <w:marRight w:val="0"/>
              <w:marTop w:val="0"/>
              <w:marBottom w:val="0"/>
              <w:divBdr>
                <w:top w:val="none" w:sz="0" w:space="0" w:color="auto"/>
                <w:left w:val="none" w:sz="0" w:space="0" w:color="auto"/>
                <w:bottom w:val="none" w:sz="0" w:space="0" w:color="auto"/>
                <w:right w:val="none" w:sz="0" w:space="0" w:color="auto"/>
              </w:divBdr>
              <w:divsChild>
                <w:div w:id="1711953426">
                  <w:marLeft w:val="0"/>
                  <w:marRight w:val="0"/>
                  <w:marTop w:val="0"/>
                  <w:marBottom w:val="0"/>
                  <w:divBdr>
                    <w:top w:val="none" w:sz="0" w:space="0" w:color="auto"/>
                    <w:left w:val="none" w:sz="0" w:space="0" w:color="auto"/>
                    <w:bottom w:val="none" w:sz="0" w:space="0" w:color="auto"/>
                    <w:right w:val="none" w:sz="0" w:space="0" w:color="auto"/>
                  </w:divBdr>
                </w:div>
              </w:divsChild>
            </w:div>
            <w:div w:id="984776003">
              <w:marLeft w:val="0"/>
              <w:marRight w:val="0"/>
              <w:marTop w:val="0"/>
              <w:marBottom w:val="0"/>
              <w:divBdr>
                <w:top w:val="none" w:sz="0" w:space="0" w:color="auto"/>
                <w:left w:val="none" w:sz="0" w:space="0" w:color="auto"/>
                <w:bottom w:val="none" w:sz="0" w:space="0" w:color="auto"/>
                <w:right w:val="none" w:sz="0" w:space="0" w:color="auto"/>
              </w:divBdr>
              <w:divsChild>
                <w:div w:id="139666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02538">
          <w:marLeft w:val="0"/>
          <w:marRight w:val="0"/>
          <w:marTop w:val="0"/>
          <w:marBottom w:val="0"/>
          <w:divBdr>
            <w:top w:val="none" w:sz="0" w:space="0" w:color="auto"/>
            <w:left w:val="none" w:sz="0" w:space="0" w:color="auto"/>
            <w:bottom w:val="none" w:sz="0" w:space="0" w:color="auto"/>
            <w:right w:val="none" w:sz="0" w:space="0" w:color="auto"/>
          </w:divBdr>
          <w:divsChild>
            <w:div w:id="1223323906">
              <w:marLeft w:val="0"/>
              <w:marRight w:val="0"/>
              <w:marTop w:val="0"/>
              <w:marBottom w:val="0"/>
              <w:divBdr>
                <w:top w:val="none" w:sz="0" w:space="0" w:color="auto"/>
                <w:left w:val="none" w:sz="0" w:space="0" w:color="auto"/>
                <w:bottom w:val="none" w:sz="0" w:space="0" w:color="auto"/>
                <w:right w:val="none" w:sz="0" w:space="0" w:color="auto"/>
              </w:divBdr>
              <w:divsChild>
                <w:div w:id="170952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378658">
      <w:bodyDiv w:val="1"/>
      <w:marLeft w:val="0"/>
      <w:marRight w:val="0"/>
      <w:marTop w:val="0"/>
      <w:marBottom w:val="0"/>
      <w:divBdr>
        <w:top w:val="none" w:sz="0" w:space="0" w:color="auto"/>
        <w:left w:val="none" w:sz="0" w:space="0" w:color="auto"/>
        <w:bottom w:val="none" w:sz="0" w:space="0" w:color="auto"/>
        <w:right w:val="none" w:sz="0" w:space="0" w:color="auto"/>
      </w:divBdr>
    </w:div>
    <w:div w:id="1891574536">
      <w:bodyDiv w:val="1"/>
      <w:marLeft w:val="0"/>
      <w:marRight w:val="0"/>
      <w:marTop w:val="0"/>
      <w:marBottom w:val="0"/>
      <w:divBdr>
        <w:top w:val="none" w:sz="0" w:space="0" w:color="auto"/>
        <w:left w:val="none" w:sz="0" w:space="0" w:color="auto"/>
        <w:bottom w:val="none" w:sz="0" w:space="0" w:color="auto"/>
        <w:right w:val="none" w:sz="0" w:space="0" w:color="auto"/>
      </w:divBdr>
    </w:div>
    <w:div w:id="1904484715">
      <w:bodyDiv w:val="1"/>
      <w:marLeft w:val="0"/>
      <w:marRight w:val="0"/>
      <w:marTop w:val="0"/>
      <w:marBottom w:val="0"/>
      <w:divBdr>
        <w:top w:val="none" w:sz="0" w:space="0" w:color="auto"/>
        <w:left w:val="none" w:sz="0" w:space="0" w:color="auto"/>
        <w:bottom w:val="none" w:sz="0" w:space="0" w:color="auto"/>
        <w:right w:val="none" w:sz="0" w:space="0" w:color="auto"/>
      </w:divBdr>
    </w:div>
    <w:div w:id="1905095570">
      <w:bodyDiv w:val="1"/>
      <w:marLeft w:val="0"/>
      <w:marRight w:val="0"/>
      <w:marTop w:val="0"/>
      <w:marBottom w:val="0"/>
      <w:divBdr>
        <w:top w:val="none" w:sz="0" w:space="0" w:color="auto"/>
        <w:left w:val="none" w:sz="0" w:space="0" w:color="auto"/>
        <w:bottom w:val="none" w:sz="0" w:space="0" w:color="auto"/>
        <w:right w:val="none" w:sz="0" w:space="0" w:color="auto"/>
      </w:divBdr>
    </w:div>
    <w:div w:id="1912689450">
      <w:bodyDiv w:val="1"/>
      <w:marLeft w:val="0"/>
      <w:marRight w:val="0"/>
      <w:marTop w:val="0"/>
      <w:marBottom w:val="0"/>
      <w:divBdr>
        <w:top w:val="none" w:sz="0" w:space="0" w:color="auto"/>
        <w:left w:val="none" w:sz="0" w:space="0" w:color="auto"/>
        <w:bottom w:val="none" w:sz="0" w:space="0" w:color="auto"/>
        <w:right w:val="none" w:sz="0" w:space="0" w:color="auto"/>
      </w:divBdr>
    </w:div>
    <w:div w:id="1919974668">
      <w:bodyDiv w:val="1"/>
      <w:marLeft w:val="0"/>
      <w:marRight w:val="0"/>
      <w:marTop w:val="0"/>
      <w:marBottom w:val="0"/>
      <w:divBdr>
        <w:top w:val="none" w:sz="0" w:space="0" w:color="auto"/>
        <w:left w:val="none" w:sz="0" w:space="0" w:color="auto"/>
        <w:bottom w:val="none" w:sz="0" w:space="0" w:color="auto"/>
        <w:right w:val="none" w:sz="0" w:space="0" w:color="auto"/>
      </w:divBdr>
    </w:div>
    <w:div w:id="1930844955">
      <w:bodyDiv w:val="1"/>
      <w:marLeft w:val="0"/>
      <w:marRight w:val="0"/>
      <w:marTop w:val="0"/>
      <w:marBottom w:val="0"/>
      <w:divBdr>
        <w:top w:val="none" w:sz="0" w:space="0" w:color="auto"/>
        <w:left w:val="none" w:sz="0" w:space="0" w:color="auto"/>
        <w:bottom w:val="none" w:sz="0" w:space="0" w:color="auto"/>
        <w:right w:val="none" w:sz="0" w:space="0" w:color="auto"/>
      </w:divBdr>
    </w:div>
    <w:div w:id="1931424200">
      <w:bodyDiv w:val="1"/>
      <w:marLeft w:val="0"/>
      <w:marRight w:val="0"/>
      <w:marTop w:val="0"/>
      <w:marBottom w:val="0"/>
      <w:divBdr>
        <w:top w:val="none" w:sz="0" w:space="0" w:color="auto"/>
        <w:left w:val="none" w:sz="0" w:space="0" w:color="auto"/>
        <w:bottom w:val="none" w:sz="0" w:space="0" w:color="auto"/>
        <w:right w:val="none" w:sz="0" w:space="0" w:color="auto"/>
      </w:divBdr>
    </w:div>
    <w:div w:id="1933584618">
      <w:bodyDiv w:val="1"/>
      <w:marLeft w:val="0"/>
      <w:marRight w:val="0"/>
      <w:marTop w:val="0"/>
      <w:marBottom w:val="0"/>
      <w:divBdr>
        <w:top w:val="none" w:sz="0" w:space="0" w:color="auto"/>
        <w:left w:val="none" w:sz="0" w:space="0" w:color="auto"/>
        <w:bottom w:val="none" w:sz="0" w:space="0" w:color="auto"/>
        <w:right w:val="none" w:sz="0" w:space="0" w:color="auto"/>
      </w:divBdr>
    </w:div>
    <w:div w:id="1933664598">
      <w:bodyDiv w:val="1"/>
      <w:marLeft w:val="0"/>
      <w:marRight w:val="0"/>
      <w:marTop w:val="0"/>
      <w:marBottom w:val="0"/>
      <w:divBdr>
        <w:top w:val="none" w:sz="0" w:space="0" w:color="auto"/>
        <w:left w:val="none" w:sz="0" w:space="0" w:color="auto"/>
        <w:bottom w:val="none" w:sz="0" w:space="0" w:color="auto"/>
        <w:right w:val="none" w:sz="0" w:space="0" w:color="auto"/>
      </w:divBdr>
    </w:div>
    <w:div w:id="1937208052">
      <w:bodyDiv w:val="1"/>
      <w:marLeft w:val="0"/>
      <w:marRight w:val="0"/>
      <w:marTop w:val="0"/>
      <w:marBottom w:val="0"/>
      <w:divBdr>
        <w:top w:val="none" w:sz="0" w:space="0" w:color="auto"/>
        <w:left w:val="none" w:sz="0" w:space="0" w:color="auto"/>
        <w:bottom w:val="none" w:sz="0" w:space="0" w:color="auto"/>
        <w:right w:val="none" w:sz="0" w:space="0" w:color="auto"/>
      </w:divBdr>
      <w:divsChild>
        <w:div w:id="2072146577">
          <w:marLeft w:val="0"/>
          <w:marRight w:val="0"/>
          <w:marTop w:val="0"/>
          <w:marBottom w:val="0"/>
          <w:divBdr>
            <w:top w:val="none" w:sz="0" w:space="0" w:color="auto"/>
            <w:left w:val="none" w:sz="0" w:space="0" w:color="auto"/>
            <w:bottom w:val="none" w:sz="0" w:space="0" w:color="auto"/>
            <w:right w:val="none" w:sz="0" w:space="0" w:color="auto"/>
          </w:divBdr>
          <w:divsChild>
            <w:div w:id="1727534488">
              <w:marLeft w:val="0"/>
              <w:marRight w:val="0"/>
              <w:marTop w:val="0"/>
              <w:marBottom w:val="0"/>
              <w:divBdr>
                <w:top w:val="none" w:sz="0" w:space="0" w:color="auto"/>
                <w:left w:val="none" w:sz="0" w:space="0" w:color="auto"/>
                <w:bottom w:val="none" w:sz="0" w:space="0" w:color="auto"/>
                <w:right w:val="none" w:sz="0" w:space="0" w:color="auto"/>
              </w:divBdr>
              <w:divsChild>
                <w:div w:id="2021349738">
                  <w:marLeft w:val="0"/>
                  <w:marRight w:val="0"/>
                  <w:marTop w:val="0"/>
                  <w:marBottom w:val="0"/>
                  <w:divBdr>
                    <w:top w:val="none" w:sz="0" w:space="0" w:color="auto"/>
                    <w:left w:val="none" w:sz="0" w:space="0" w:color="auto"/>
                    <w:bottom w:val="none" w:sz="0" w:space="0" w:color="auto"/>
                    <w:right w:val="none" w:sz="0" w:space="0" w:color="auto"/>
                  </w:divBdr>
                  <w:divsChild>
                    <w:div w:id="1399859112">
                      <w:marLeft w:val="0"/>
                      <w:marRight w:val="0"/>
                      <w:marTop w:val="0"/>
                      <w:marBottom w:val="0"/>
                      <w:divBdr>
                        <w:top w:val="none" w:sz="0" w:space="0" w:color="auto"/>
                        <w:left w:val="none" w:sz="0" w:space="0" w:color="auto"/>
                        <w:bottom w:val="none" w:sz="0" w:space="0" w:color="auto"/>
                        <w:right w:val="none" w:sz="0" w:space="0" w:color="auto"/>
                      </w:divBdr>
                      <w:divsChild>
                        <w:div w:id="1350451507">
                          <w:marLeft w:val="0"/>
                          <w:marRight w:val="0"/>
                          <w:marTop w:val="0"/>
                          <w:marBottom w:val="0"/>
                          <w:divBdr>
                            <w:top w:val="none" w:sz="0" w:space="0" w:color="auto"/>
                            <w:left w:val="none" w:sz="0" w:space="0" w:color="auto"/>
                            <w:bottom w:val="none" w:sz="0" w:space="0" w:color="auto"/>
                            <w:right w:val="none" w:sz="0" w:space="0" w:color="auto"/>
                          </w:divBdr>
                          <w:divsChild>
                            <w:div w:id="357581147">
                              <w:marLeft w:val="0"/>
                              <w:marRight w:val="0"/>
                              <w:marTop w:val="0"/>
                              <w:marBottom w:val="0"/>
                              <w:divBdr>
                                <w:top w:val="none" w:sz="0" w:space="0" w:color="auto"/>
                                <w:left w:val="none" w:sz="0" w:space="0" w:color="auto"/>
                                <w:bottom w:val="none" w:sz="0" w:space="0" w:color="auto"/>
                                <w:right w:val="none" w:sz="0" w:space="0" w:color="auto"/>
                              </w:divBdr>
                              <w:divsChild>
                                <w:div w:id="2147163989">
                                  <w:marLeft w:val="0"/>
                                  <w:marRight w:val="0"/>
                                  <w:marTop w:val="0"/>
                                  <w:marBottom w:val="0"/>
                                  <w:divBdr>
                                    <w:top w:val="none" w:sz="0" w:space="0" w:color="auto"/>
                                    <w:left w:val="none" w:sz="0" w:space="0" w:color="auto"/>
                                    <w:bottom w:val="none" w:sz="0" w:space="0" w:color="auto"/>
                                    <w:right w:val="none" w:sz="0" w:space="0" w:color="auto"/>
                                  </w:divBdr>
                                  <w:divsChild>
                                    <w:div w:id="485511259">
                                      <w:marLeft w:val="0"/>
                                      <w:marRight w:val="0"/>
                                      <w:marTop w:val="0"/>
                                      <w:marBottom w:val="0"/>
                                      <w:divBdr>
                                        <w:top w:val="none" w:sz="0" w:space="0" w:color="auto"/>
                                        <w:left w:val="none" w:sz="0" w:space="0" w:color="auto"/>
                                        <w:bottom w:val="none" w:sz="0" w:space="0" w:color="auto"/>
                                        <w:right w:val="none" w:sz="0" w:space="0" w:color="auto"/>
                                      </w:divBdr>
                                    </w:div>
                                    <w:div w:id="644160063">
                                      <w:marLeft w:val="0"/>
                                      <w:marRight w:val="0"/>
                                      <w:marTop w:val="0"/>
                                      <w:marBottom w:val="0"/>
                                      <w:divBdr>
                                        <w:top w:val="none" w:sz="0" w:space="0" w:color="auto"/>
                                        <w:left w:val="none" w:sz="0" w:space="0" w:color="auto"/>
                                        <w:bottom w:val="none" w:sz="0" w:space="0" w:color="auto"/>
                                        <w:right w:val="none" w:sz="0" w:space="0" w:color="auto"/>
                                      </w:divBdr>
                                      <w:divsChild>
                                        <w:div w:id="719792198">
                                          <w:marLeft w:val="0"/>
                                          <w:marRight w:val="165"/>
                                          <w:marTop w:val="150"/>
                                          <w:marBottom w:val="0"/>
                                          <w:divBdr>
                                            <w:top w:val="none" w:sz="0" w:space="0" w:color="auto"/>
                                            <w:left w:val="none" w:sz="0" w:space="0" w:color="auto"/>
                                            <w:bottom w:val="none" w:sz="0" w:space="0" w:color="auto"/>
                                            <w:right w:val="none" w:sz="0" w:space="0" w:color="auto"/>
                                          </w:divBdr>
                                          <w:divsChild>
                                            <w:div w:id="318920197">
                                              <w:marLeft w:val="0"/>
                                              <w:marRight w:val="0"/>
                                              <w:marTop w:val="0"/>
                                              <w:marBottom w:val="0"/>
                                              <w:divBdr>
                                                <w:top w:val="none" w:sz="0" w:space="0" w:color="auto"/>
                                                <w:left w:val="none" w:sz="0" w:space="0" w:color="auto"/>
                                                <w:bottom w:val="none" w:sz="0" w:space="0" w:color="auto"/>
                                                <w:right w:val="none" w:sz="0" w:space="0" w:color="auto"/>
                                              </w:divBdr>
                                              <w:divsChild>
                                                <w:div w:id="141500840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8440054">
      <w:bodyDiv w:val="1"/>
      <w:marLeft w:val="0"/>
      <w:marRight w:val="0"/>
      <w:marTop w:val="0"/>
      <w:marBottom w:val="0"/>
      <w:divBdr>
        <w:top w:val="none" w:sz="0" w:space="0" w:color="auto"/>
        <w:left w:val="none" w:sz="0" w:space="0" w:color="auto"/>
        <w:bottom w:val="none" w:sz="0" w:space="0" w:color="auto"/>
        <w:right w:val="none" w:sz="0" w:space="0" w:color="auto"/>
      </w:divBdr>
    </w:div>
    <w:div w:id="1945651138">
      <w:bodyDiv w:val="1"/>
      <w:marLeft w:val="0"/>
      <w:marRight w:val="0"/>
      <w:marTop w:val="0"/>
      <w:marBottom w:val="0"/>
      <w:divBdr>
        <w:top w:val="none" w:sz="0" w:space="0" w:color="auto"/>
        <w:left w:val="none" w:sz="0" w:space="0" w:color="auto"/>
        <w:bottom w:val="none" w:sz="0" w:space="0" w:color="auto"/>
        <w:right w:val="none" w:sz="0" w:space="0" w:color="auto"/>
      </w:divBdr>
    </w:div>
    <w:div w:id="1993287038">
      <w:bodyDiv w:val="1"/>
      <w:marLeft w:val="0"/>
      <w:marRight w:val="0"/>
      <w:marTop w:val="0"/>
      <w:marBottom w:val="0"/>
      <w:divBdr>
        <w:top w:val="none" w:sz="0" w:space="0" w:color="auto"/>
        <w:left w:val="none" w:sz="0" w:space="0" w:color="auto"/>
        <w:bottom w:val="none" w:sz="0" w:space="0" w:color="auto"/>
        <w:right w:val="none" w:sz="0" w:space="0" w:color="auto"/>
      </w:divBdr>
    </w:div>
    <w:div w:id="1994140650">
      <w:bodyDiv w:val="1"/>
      <w:marLeft w:val="0"/>
      <w:marRight w:val="0"/>
      <w:marTop w:val="0"/>
      <w:marBottom w:val="0"/>
      <w:divBdr>
        <w:top w:val="none" w:sz="0" w:space="0" w:color="auto"/>
        <w:left w:val="none" w:sz="0" w:space="0" w:color="auto"/>
        <w:bottom w:val="none" w:sz="0" w:space="0" w:color="auto"/>
        <w:right w:val="none" w:sz="0" w:space="0" w:color="auto"/>
      </w:divBdr>
      <w:divsChild>
        <w:div w:id="2052654108">
          <w:marLeft w:val="0"/>
          <w:marRight w:val="0"/>
          <w:marTop w:val="0"/>
          <w:marBottom w:val="0"/>
          <w:divBdr>
            <w:top w:val="none" w:sz="0" w:space="0" w:color="auto"/>
            <w:left w:val="none" w:sz="0" w:space="0" w:color="auto"/>
            <w:bottom w:val="none" w:sz="0" w:space="0" w:color="auto"/>
            <w:right w:val="none" w:sz="0" w:space="0" w:color="auto"/>
          </w:divBdr>
        </w:div>
        <w:div w:id="1074355727">
          <w:marLeft w:val="0"/>
          <w:marRight w:val="0"/>
          <w:marTop w:val="0"/>
          <w:marBottom w:val="0"/>
          <w:divBdr>
            <w:top w:val="none" w:sz="0" w:space="0" w:color="auto"/>
            <w:left w:val="none" w:sz="0" w:space="0" w:color="auto"/>
            <w:bottom w:val="none" w:sz="0" w:space="0" w:color="auto"/>
            <w:right w:val="none" w:sz="0" w:space="0" w:color="auto"/>
          </w:divBdr>
          <w:divsChild>
            <w:div w:id="1521970032">
              <w:marLeft w:val="0"/>
              <w:marRight w:val="165"/>
              <w:marTop w:val="150"/>
              <w:marBottom w:val="0"/>
              <w:divBdr>
                <w:top w:val="none" w:sz="0" w:space="0" w:color="auto"/>
                <w:left w:val="none" w:sz="0" w:space="0" w:color="auto"/>
                <w:bottom w:val="none" w:sz="0" w:space="0" w:color="auto"/>
                <w:right w:val="none" w:sz="0" w:space="0" w:color="auto"/>
              </w:divBdr>
              <w:divsChild>
                <w:div w:id="1910112388">
                  <w:marLeft w:val="0"/>
                  <w:marRight w:val="0"/>
                  <w:marTop w:val="0"/>
                  <w:marBottom w:val="0"/>
                  <w:divBdr>
                    <w:top w:val="none" w:sz="0" w:space="0" w:color="auto"/>
                    <w:left w:val="none" w:sz="0" w:space="0" w:color="auto"/>
                    <w:bottom w:val="none" w:sz="0" w:space="0" w:color="auto"/>
                    <w:right w:val="none" w:sz="0" w:space="0" w:color="auto"/>
                  </w:divBdr>
                  <w:divsChild>
                    <w:div w:id="77752643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709127">
      <w:bodyDiv w:val="1"/>
      <w:marLeft w:val="0"/>
      <w:marRight w:val="0"/>
      <w:marTop w:val="0"/>
      <w:marBottom w:val="0"/>
      <w:divBdr>
        <w:top w:val="none" w:sz="0" w:space="0" w:color="auto"/>
        <w:left w:val="none" w:sz="0" w:space="0" w:color="auto"/>
        <w:bottom w:val="none" w:sz="0" w:space="0" w:color="auto"/>
        <w:right w:val="none" w:sz="0" w:space="0" w:color="auto"/>
      </w:divBdr>
    </w:div>
    <w:div w:id="2024671663">
      <w:bodyDiv w:val="1"/>
      <w:marLeft w:val="0"/>
      <w:marRight w:val="0"/>
      <w:marTop w:val="0"/>
      <w:marBottom w:val="0"/>
      <w:divBdr>
        <w:top w:val="none" w:sz="0" w:space="0" w:color="auto"/>
        <w:left w:val="none" w:sz="0" w:space="0" w:color="auto"/>
        <w:bottom w:val="none" w:sz="0" w:space="0" w:color="auto"/>
        <w:right w:val="none" w:sz="0" w:space="0" w:color="auto"/>
      </w:divBdr>
    </w:div>
    <w:div w:id="2028755544">
      <w:bodyDiv w:val="1"/>
      <w:marLeft w:val="0"/>
      <w:marRight w:val="0"/>
      <w:marTop w:val="0"/>
      <w:marBottom w:val="0"/>
      <w:divBdr>
        <w:top w:val="none" w:sz="0" w:space="0" w:color="auto"/>
        <w:left w:val="none" w:sz="0" w:space="0" w:color="auto"/>
        <w:bottom w:val="none" w:sz="0" w:space="0" w:color="auto"/>
        <w:right w:val="none" w:sz="0" w:space="0" w:color="auto"/>
      </w:divBdr>
    </w:div>
    <w:div w:id="2029016730">
      <w:bodyDiv w:val="1"/>
      <w:marLeft w:val="0"/>
      <w:marRight w:val="0"/>
      <w:marTop w:val="0"/>
      <w:marBottom w:val="0"/>
      <w:divBdr>
        <w:top w:val="none" w:sz="0" w:space="0" w:color="auto"/>
        <w:left w:val="none" w:sz="0" w:space="0" w:color="auto"/>
        <w:bottom w:val="none" w:sz="0" w:space="0" w:color="auto"/>
        <w:right w:val="none" w:sz="0" w:space="0" w:color="auto"/>
      </w:divBdr>
    </w:div>
    <w:div w:id="2051222438">
      <w:bodyDiv w:val="1"/>
      <w:marLeft w:val="0"/>
      <w:marRight w:val="0"/>
      <w:marTop w:val="0"/>
      <w:marBottom w:val="0"/>
      <w:divBdr>
        <w:top w:val="none" w:sz="0" w:space="0" w:color="auto"/>
        <w:left w:val="none" w:sz="0" w:space="0" w:color="auto"/>
        <w:bottom w:val="none" w:sz="0" w:space="0" w:color="auto"/>
        <w:right w:val="none" w:sz="0" w:space="0" w:color="auto"/>
      </w:divBdr>
    </w:div>
    <w:div w:id="2055805380">
      <w:bodyDiv w:val="1"/>
      <w:marLeft w:val="0"/>
      <w:marRight w:val="0"/>
      <w:marTop w:val="0"/>
      <w:marBottom w:val="0"/>
      <w:divBdr>
        <w:top w:val="none" w:sz="0" w:space="0" w:color="auto"/>
        <w:left w:val="none" w:sz="0" w:space="0" w:color="auto"/>
        <w:bottom w:val="none" w:sz="0" w:space="0" w:color="auto"/>
        <w:right w:val="none" w:sz="0" w:space="0" w:color="auto"/>
      </w:divBdr>
    </w:div>
    <w:div w:id="2063819942">
      <w:bodyDiv w:val="1"/>
      <w:marLeft w:val="0"/>
      <w:marRight w:val="0"/>
      <w:marTop w:val="0"/>
      <w:marBottom w:val="0"/>
      <w:divBdr>
        <w:top w:val="none" w:sz="0" w:space="0" w:color="auto"/>
        <w:left w:val="none" w:sz="0" w:space="0" w:color="auto"/>
        <w:bottom w:val="none" w:sz="0" w:space="0" w:color="auto"/>
        <w:right w:val="none" w:sz="0" w:space="0" w:color="auto"/>
      </w:divBdr>
    </w:div>
    <w:div w:id="2068870602">
      <w:bodyDiv w:val="1"/>
      <w:marLeft w:val="0"/>
      <w:marRight w:val="0"/>
      <w:marTop w:val="0"/>
      <w:marBottom w:val="0"/>
      <w:divBdr>
        <w:top w:val="none" w:sz="0" w:space="0" w:color="auto"/>
        <w:left w:val="none" w:sz="0" w:space="0" w:color="auto"/>
        <w:bottom w:val="none" w:sz="0" w:space="0" w:color="auto"/>
        <w:right w:val="none" w:sz="0" w:space="0" w:color="auto"/>
      </w:divBdr>
    </w:div>
    <w:div w:id="2069839159">
      <w:bodyDiv w:val="1"/>
      <w:marLeft w:val="0"/>
      <w:marRight w:val="0"/>
      <w:marTop w:val="0"/>
      <w:marBottom w:val="0"/>
      <w:divBdr>
        <w:top w:val="none" w:sz="0" w:space="0" w:color="auto"/>
        <w:left w:val="none" w:sz="0" w:space="0" w:color="auto"/>
        <w:bottom w:val="none" w:sz="0" w:space="0" w:color="auto"/>
        <w:right w:val="none" w:sz="0" w:space="0" w:color="auto"/>
      </w:divBdr>
    </w:div>
    <w:div w:id="2071659446">
      <w:bodyDiv w:val="1"/>
      <w:marLeft w:val="0"/>
      <w:marRight w:val="0"/>
      <w:marTop w:val="0"/>
      <w:marBottom w:val="0"/>
      <w:divBdr>
        <w:top w:val="none" w:sz="0" w:space="0" w:color="auto"/>
        <w:left w:val="none" w:sz="0" w:space="0" w:color="auto"/>
        <w:bottom w:val="none" w:sz="0" w:space="0" w:color="auto"/>
        <w:right w:val="none" w:sz="0" w:space="0" w:color="auto"/>
      </w:divBdr>
    </w:div>
    <w:div w:id="2075080854">
      <w:bodyDiv w:val="1"/>
      <w:marLeft w:val="0"/>
      <w:marRight w:val="0"/>
      <w:marTop w:val="0"/>
      <w:marBottom w:val="0"/>
      <w:divBdr>
        <w:top w:val="none" w:sz="0" w:space="0" w:color="auto"/>
        <w:left w:val="none" w:sz="0" w:space="0" w:color="auto"/>
        <w:bottom w:val="none" w:sz="0" w:space="0" w:color="auto"/>
        <w:right w:val="none" w:sz="0" w:space="0" w:color="auto"/>
      </w:divBdr>
      <w:divsChild>
        <w:div w:id="539977225">
          <w:marLeft w:val="0"/>
          <w:marRight w:val="0"/>
          <w:marTop w:val="0"/>
          <w:marBottom w:val="0"/>
          <w:divBdr>
            <w:top w:val="none" w:sz="0" w:space="0" w:color="auto"/>
            <w:left w:val="none" w:sz="0" w:space="0" w:color="auto"/>
            <w:bottom w:val="none" w:sz="0" w:space="0" w:color="auto"/>
            <w:right w:val="none" w:sz="0" w:space="0" w:color="auto"/>
          </w:divBdr>
          <w:divsChild>
            <w:div w:id="1820920907">
              <w:marLeft w:val="0"/>
              <w:marRight w:val="0"/>
              <w:marTop w:val="0"/>
              <w:marBottom w:val="0"/>
              <w:divBdr>
                <w:top w:val="none" w:sz="0" w:space="0" w:color="auto"/>
                <w:left w:val="none" w:sz="0" w:space="0" w:color="auto"/>
                <w:bottom w:val="none" w:sz="0" w:space="0" w:color="auto"/>
                <w:right w:val="none" w:sz="0" w:space="0" w:color="auto"/>
              </w:divBdr>
              <w:divsChild>
                <w:div w:id="1990985114">
                  <w:marLeft w:val="0"/>
                  <w:marRight w:val="0"/>
                  <w:marTop w:val="0"/>
                  <w:marBottom w:val="0"/>
                  <w:divBdr>
                    <w:top w:val="none" w:sz="0" w:space="0" w:color="auto"/>
                    <w:left w:val="none" w:sz="0" w:space="0" w:color="auto"/>
                    <w:bottom w:val="none" w:sz="0" w:space="0" w:color="auto"/>
                    <w:right w:val="none" w:sz="0" w:space="0" w:color="auto"/>
                  </w:divBdr>
                  <w:divsChild>
                    <w:div w:id="206787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395006">
      <w:bodyDiv w:val="1"/>
      <w:marLeft w:val="0"/>
      <w:marRight w:val="0"/>
      <w:marTop w:val="0"/>
      <w:marBottom w:val="0"/>
      <w:divBdr>
        <w:top w:val="none" w:sz="0" w:space="0" w:color="auto"/>
        <w:left w:val="none" w:sz="0" w:space="0" w:color="auto"/>
        <w:bottom w:val="none" w:sz="0" w:space="0" w:color="auto"/>
        <w:right w:val="none" w:sz="0" w:space="0" w:color="auto"/>
      </w:divBdr>
    </w:div>
    <w:div w:id="2101295470">
      <w:bodyDiv w:val="1"/>
      <w:marLeft w:val="0"/>
      <w:marRight w:val="0"/>
      <w:marTop w:val="0"/>
      <w:marBottom w:val="0"/>
      <w:divBdr>
        <w:top w:val="none" w:sz="0" w:space="0" w:color="auto"/>
        <w:left w:val="none" w:sz="0" w:space="0" w:color="auto"/>
        <w:bottom w:val="none" w:sz="0" w:space="0" w:color="auto"/>
        <w:right w:val="none" w:sz="0" w:space="0" w:color="auto"/>
      </w:divBdr>
    </w:div>
    <w:div w:id="2123570531">
      <w:bodyDiv w:val="1"/>
      <w:marLeft w:val="0"/>
      <w:marRight w:val="0"/>
      <w:marTop w:val="0"/>
      <w:marBottom w:val="0"/>
      <w:divBdr>
        <w:top w:val="none" w:sz="0" w:space="0" w:color="auto"/>
        <w:left w:val="none" w:sz="0" w:space="0" w:color="auto"/>
        <w:bottom w:val="none" w:sz="0" w:space="0" w:color="auto"/>
        <w:right w:val="none" w:sz="0" w:space="0" w:color="auto"/>
      </w:divBdr>
    </w:div>
    <w:div w:id="2137094220">
      <w:bodyDiv w:val="1"/>
      <w:marLeft w:val="0"/>
      <w:marRight w:val="0"/>
      <w:marTop w:val="0"/>
      <w:marBottom w:val="0"/>
      <w:divBdr>
        <w:top w:val="none" w:sz="0" w:space="0" w:color="auto"/>
        <w:left w:val="none" w:sz="0" w:space="0" w:color="auto"/>
        <w:bottom w:val="none" w:sz="0" w:space="0" w:color="auto"/>
        <w:right w:val="none" w:sz="0" w:space="0" w:color="auto"/>
      </w:divBdr>
    </w:div>
    <w:div w:id="2138792424">
      <w:bodyDiv w:val="1"/>
      <w:marLeft w:val="0"/>
      <w:marRight w:val="0"/>
      <w:marTop w:val="0"/>
      <w:marBottom w:val="0"/>
      <w:divBdr>
        <w:top w:val="none" w:sz="0" w:space="0" w:color="auto"/>
        <w:left w:val="none" w:sz="0" w:space="0" w:color="auto"/>
        <w:bottom w:val="none" w:sz="0" w:space="0" w:color="auto"/>
        <w:right w:val="none" w:sz="0" w:space="0" w:color="auto"/>
      </w:divBdr>
    </w:div>
    <w:div w:id="2139102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diagramQuickStyle" Target="diagrams/quickStyle2.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Data" Target="diagrams/data2.xml"/><Relationship Id="rId20"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fontTable" Target="fontTable.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diagramColors" Target="diagrams/colors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blogs.kcl.ac.uk/kslr/2012/01/04/the-zambrano-case/" TargetMode="External"/><Relationship Id="rId2" Type="http://schemas.openxmlformats.org/officeDocument/2006/relationships/hyperlink" Target="https://ie.vlex.com/vid/k-i-and-others-793545093" TargetMode="External"/><Relationship Id="rId1" Type="http://schemas.openxmlformats.org/officeDocument/2006/relationships/hyperlink" Target="https://ie.vlex.com/vid/s-minor-suing-by-942637519" TargetMode="External"/><Relationship Id="rId6" Type="http://schemas.openxmlformats.org/officeDocument/2006/relationships/hyperlink" Target="https://curia.europa.eu/juris/documents.jsf?num=C-140/20" TargetMode="External"/><Relationship Id="rId5" Type="http://schemas.openxmlformats.org/officeDocument/2006/relationships/hyperlink" Target="https://curia.europa.eu/juris/showPdf.jsf?text=&amp;docid=226341&amp;pageIndex=0&amp;doclang=en&amp;mode=req&amp;dir=&amp;occ=first&amp;part=1&amp;cid=1931729" TargetMode="External"/><Relationship Id="rId4" Type="http://schemas.openxmlformats.org/officeDocument/2006/relationships/hyperlink" Target="https://ie.vlex.com/vid/dwyer-v-commissioner-of-793471601"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C31BF3C-CFB4-4232-BA49-6393D90362B9}" type="doc">
      <dgm:prSet loTypeId="urn:microsoft.com/office/officeart/2005/8/layout/hList9" loCatId="list" qsTypeId="urn:microsoft.com/office/officeart/2005/8/quickstyle/simple2" qsCatId="simple" csTypeId="urn:microsoft.com/office/officeart/2005/8/colors/accent5_2" csCatId="accent5" phldr="1"/>
      <dgm:spPr/>
      <dgm:t>
        <a:bodyPr/>
        <a:lstStyle/>
        <a:p>
          <a:endParaRPr lang="ca-ES"/>
        </a:p>
      </dgm:t>
    </dgm:pt>
    <dgm:pt modelId="{AAA98418-2DB7-41E0-B6A5-E48AE9708B10}">
      <dgm:prSet phldrT="[Text]"/>
      <dgm:spPr/>
      <dgm:t>
        <a:bodyPr/>
        <a:lstStyle/>
        <a:p>
          <a:r>
            <a:rPr lang="ca-ES"/>
            <a:t>Drets </a:t>
          </a:r>
        </a:p>
      </dgm:t>
    </dgm:pt>
    <dgm:pt modelId="{13D0AA84-C8A1-4FE7-B40B-B5B15B369A00}" type="parTrans" cxnId="{B5A0057F-CD46-406F-BF15-51B3CA6D93F9}">
      <dgm:prSet/>
      <dgm:spPr/>
      <dgm:t>
        <a:bodyPr/>
        <a:lstStyle/>
        <a:p>
          <a:endParaRPr lang="ca-ES"/>
        </a:p>
      </dgm:t>
    </dgm:pt>
    <dgm:pt modelId="{3F48A840-1D07-477D-BE46-59A80619B75E}" type="sibTrans" cxnId="{B5A0057F-CD46-406F-BF15-51B3CA6D93F9}">
      <dgm:prSet/>
      <dgm:spPr/>
      <dgm:t>
        <a:bodyPr/>
        <a:lstStyle/>
        <a:p>
          <a:endParaRPr lang="ca-ES"/>
        </a:p>
      </dgm:t>
    </dgm:pt>
    <dgm:pt modelId="{63848847-5C81-47E7-A49B-B71B0ABE4C07}">
      <dgm:prSet phldrT="[Text]" custT="1"/>
      <dgm:spPr/>
      <dgm:t>
        <a:bodyPr/>
        <a:lstStyle/>
        <a:p>
          <a:r>
            <a:rPr lang="es-ES" sz="1000"/>
            <a:t>El dret a la vida (art.2)</a:t>
          </a:r>
        </a:p>
        <a:p>
          <a:r>
            <a:rPr lang="es-ES" sz="1000"/>
            <a:t>El dret a la llibertat i  a la seguretat (art. 6)</a:t>
          </a:r>
        </a:p>
        <a:p>
          <a:r>
            <a:rPr lang="es-ES" sz="1000"/>
            <a:t>El dret al respecte de la la vida privada i familiar (art. 8)</a:t>
          </a:r>
        </a:p>
        <a:p>
          <a:r>
            <a:rPr lang="es-ES" sz="1000"/>
            <a:t>La prohibició de la tortura (art. 4)</a:t>
          </a:r>
          <a:endParaRPr lang="en-US" sz="1000"/>
        </a:p>
        <a:p>
          <a:r>
            <a:rPr lang="en-US" sz="700"/>
            <a:t>...</a:t>
          </a:r>
          <a:endParaRPr lang="ca-ES" sz="700"/>
        </a:p>
      </dgm:t>
    </dgm:pt>
    <dgm:pt modelId="{EABD3211-9090-4AB8-BC15-640C64E16E91}" type="parTrans" cxnId="{23A52DFE-968D-40F8-A2A1-A8D2EA1EDB79}">
      <dgm:prSet/>
      <dgm:spPr/>
      <dgm:t>
        <a:bodyPr/>
        <a:lstStyle/>
        <a:p>
          <a:endParaRPr lang="ca-ES"/>
        </a:p>
      </dgm:t>
    </dgm:pt>
    <dgm:pt modelId="{303742EF-532C-4B39-96AC-EBCD44DE3AEC}" type="sibTrans" cxnId="{23A52DFE-968D-40F8-A2A1-A8D2EA1EDB79}">
      <dgm:prSet/>
      <dgm:spPr/>
      <dgm:t>
        <a:bodyPr/>
        <a:lstStyle/>
        <a:p>
          <a:endParaRPr lang="ca-ES"/>
        </a:p>
      </dgm:t>
    </dgm:pt>
    <dgm:pt modelId="{095DF408-A325-41F2-B5AB-2144435CA267}">
      <dgm:prSet phldrT="[Text]"/>
      <dgm:spPr/>
      <dgm:t>
        <a:bodyPr/>
        <a:lstStyle/>
        <a:p>
          <a:r>
            <a:rPr lang="ca-ES"/>
            <a:t>Principis</a:t>
          </a:r>
        </a:p>
      </dgm:t>
    </dgm:pt>
    <dgm:pt modelId="{0E7F61F7-7CDF-4BB1-AAC1-39CB44CB16B3}" type="parTrans" cxnId="{78D8C084-96B8-42FB-8876-6898D7E1F0DF}">
      <dgm:prSet/>
      <dgm:spPr/>
      <dgm:t>
        <a:bodyPr/>
        <a:lstStyle/>
        <a:p>
          <a:endParaRPr lang="ca-ES"/>
        </a:p>
      </dgm:t>
    </dgm:pt>
    <dgm:pt modelId="{5D08062A-4A62-43A1-B6CB-58AF34E21DCB}" type="sibTrans" cxnId="{78D8C084-96B8-42FB-8876-6898D7E1F0DF}">
      <dgm:prSet/>
      <dgm:spPr/>
      <dgm:t>
        <a:bodyPr/>
        <a:lstStyle/>
        <a:p>
          <a:endParaRPr lang="ca-ES"/>
        </a:p>
      </dgm:t>
    </dgm:pt>
    <dgm:pt modelId="{DED50D6C-64AC-425A-B3E3-6608D9EAB4D5}">
      <dgm:prSet phldrT="[Text]" custT="1"/>
      <dgm:spPr/>
      <dgm:t>
        <a:bodyPr/>
        <a:lstStyle/>
        <a:p>
          <a:r>
            <a:rPr lang="es-ES" sz="1000"/>
            <a:t>Llibertad d' empresa (art. 16)</a:t>
          </a:r>
        </a:p>
        <a:p>
          <a:r>
            <a:rPr lang="es-ES" sz="1000"/>
            <a:t>El dret a la negocació  i acció col·lectives  (art. 28)</a:t>
          </a:r>
        </a:p>
        <a:p>
          <a:r>
            <a:rPr lang="es-ES" sz="1000"/>
            <a:t>Protecció del medi ambient (artículo 37)</a:t>
          </a:r>
        </a:p>
        <a:p>
          <a:r>
            <a:rPr lang="es-ES" sz="1000"/>
            <a:t>...</a:t>
          </a:r>
          <a:endParaRPr lang="ca-ES" sz="1000"/>
        </a:p>
      </dgm:t>
    </dgm:pt>
    <dgm:pt modelId="{5833592C-091D-4902-97BD-F61DA927542D}" type="parTrans" cxnId="{91A65B0B-7538-4218-BADB-DD696774962B}">
      <dgm:prSet/>
      <dgm:spPr/>
      <dgm:t>
        <a:bodyPr/>
        <a:lstStyle/>
        <a:p>
          <a:endParaRPr lang="ca-ES"/>
        </a:p>
      </dgm:t>
    </dgm:pt>
    <dgm:pt modelId="{4AF98E52-FD93-4669-8292-B0796E7A7944}" type="sibTrans" cxnId="{91A65B0B-7538-4218-BADB-DD696774962B}">
      <dgm:prSet/>
      <dgm:spPr/>
      <dgm:t>
        <a:bodyPr/>
        <a:lstStyle/>
        <a:p>
          <a:endParaRPr lang="ca-ES"/>
        </a:p>
      </dgm:t>
    </dgm:pt>
    <dgm:pt modelId="{364E8096-E2B5-40CA-A0EF-12F36E77964C}" type="pres">
      <dgm:prSet presAssocID="{4C31BF3C-CFB4-4232-BA49-6393D90362B9}" presName="list" presStyleCnt="0">
        <dgm:presLayoutVars>
          <dgm:dir/>
          <dgm:animLvl val="lvl"/>
        </dgm:presLayoutVars>
      </dgm:prSet>
      <dgm:spPr/>
    </dgm:pt>
    <dgm:pt modelId="{D657F2EF-EA72-42CB-8C6C-054675DD9375}" type="pres">
      <dgm:prSet presAssocID="{AAA98418-2DB7-41E0-B6A5-E48AE9708B10}" presName="posSpace" presStyleCnt="0"/>
      <dgm:spPr/>
    </dgm:pt>
    <dgm:pt modelId="{CA72D155-0751-4040-B01C-52DCB4612CA3}" type="pres">
      <dgm:prSet presAssocID="{AAA98418-2DB7-41E0-B6A5-E48AE9708B10}" presName="vertFlow" presStyleCnt="0"/>
      <dgm:spPr/>
    </dgm:pt>
    <dgm:pt modelId="{1B19185C-DF1D-498C-9221-E5C12E333909}" type="pres">
      <dgm:prSet presAssocID="{AAA98418-2DB7-41E0-B6A5-E48AE9708B10}" presName="topSpace" presStyleCnt="0"/>
      <dgm:spPr/>
    </dgm:pt>
    <dgm:pt modelId="{10D8D41C-3A42-433C-BD09-9A5091A5781A}" type="pres">
      <dgm:prSet presAssocID="{AAA98418-2DB7-41E0-B6A5-E48AE9708B10}" presName="firstComp" presStyleCnt="0"/>
      <dgm:spPr/>
    </dgm:pt>
    <dgm:pt modelId="{B0620D57-AD93-49BC-9A43-2A169E43592F}" type="pres">
      <dgm:prSet presAssocID="{AAA98418-2DB7-41E0-B6A5-E48AE9708B10}" presName="firstChild" presStyleLbl="bgAccFollowNode1" presStyleIdx="0" presStyleCnt="2" custScaleY="146209"/>
      <dgm:spPr/>
    </dgm:pt>
    <dgm:pt modelId="{A8752821-BD52-4C8E-83EA-4C3F4210DD93}" type="pres">
      <dgm:prSet presAssocID="{AAA98418-2DB7-41E0-B6A5-E48AE9708B10}" presName="firstChildTx" presStyleLbl="bgAccFollowNode1" presStyleIdx="0" presStyleCnt="2">
        <dgm:presLayoutVars>
          <dgm:bulletEnabled val="1"/>
        </dgm:presLayoutVars>
      </dgm:prSet>
      <dgm:spPr/>
    </dgm:pt>
    <dgm:pt modelId="{FC537F22-51A2-4B56-97B8-7E15EFAC065A}" type="pres">
      <dgm:prSet presAssocID="{AAA98418-2DB7-41E0-B6A5-E48AE9708B10}" presName="negSpace" presStyleCnt="0"/>
      <dgm:spPr/>
    </dgm:pt>
    <dgm:pt modelId="{6A1669C2-4A0B-43B2-83C9-C8C1050A2793}" type="pres">
      <dgm:prSet presAssocID="{AAA98418-2DB7-41E0-B6A5-E48AE9708B10}" presName="circle" presStyleLbl="node1" presStyleIdx="0" presStyleCnt="2"/>
      <dgm:spPr/>
    </dgm:pt>
    <dgm:pt modelId="{42758CC1-50ED-4EE2-A2FC-0D3AE10157A9}" type="pres">
      <dgm:prSet presAssocID="{3F48A840-1D07-477D-BE46-59A80619B75E}" presName="transSpace" presStyleCnt="0"/>
      <dgm:spPr/>
    </dgm:pt>
    <dgm:pt modelId="{B8DF4137-5CEC-42A3-A7E2-A2CC719D40CD}" type="pres">
      <dgm:prSet presAssocID="{095DF408-A325-41F2-B5AB-2144435CA267}" presName="posSpace" presStyleCnt="0"/>
      <dgm:spPr/>
    </dgm:pt>
    <dgm:pt modelId="{DAFBBEE6-719C-462A-BB81-19BB82A3F7E9}" type="pres">
      <dgm:prSet presAssocID="{095DF408-A325-41F2-B5AB-2144435CA267}" presName="vertFlow" presStyleCnt="0"/>
      <dgm:spPr/>
    </dgm:pt>
    <dgm:pt modelId="{27F8F585-77B1-433C-921C-6344320F8ED3}" type="pres">
      <dgm:prSet presAssocID="{095DF408-A325-41F2-B5AB-2144435CA267}" presName="topSpace" presStyleCnt="0"/>
      <dgm:spPr/>
    </dgm:pt>
    <dgm:pt modelId="{F41D8C8E-8A51-4036-9E83-59BB10496BBC}" type="pres">
      <dgm:prSet presAssocID="{095DF408-A325-41F2-B5AB-2144435CA267}" presName="firstComp" presStyleCnt="0"/>
      <dgm:spPr/>
    </dgm:pt>
    <dgm:pt modelId="{FCD530B5-7BFB-452C-BD56-F976180369E9}" type="pres">
      <dgm:prSet presAssocID="{095DF408-A325-41F2-B5AB-2144435CA267}" presName="firstChild" presStyleLbl="bgAccFollowNode1" presStyleIdx="1" presStyleCnt="2" custScaleY="148466"/>
      <dgm:spPr/>
    </dgm:pt>
    <dgm:pt modelId="{5C0FF4A4-0A14-40B6-B4E1-000F7004565B}" type="pres">
      <dgm:prSet presAssocID="{095DF408-A325-41F2-B5AB-2144435CA267}" presName="firstChildTx" presStyleLbl="bgAccFollowNode1" presStyleIdx="1" presStyleCnt="2">
        <dgm:presLayoutVars>
          <dgm:bulletEnabled val="1"/>
        </dgm:presLayoutVars>
      </dgm:prSet>
      <dgm:spPr/>
    </dgm:pt>
    <dgm:pt modelId="{3D7FE6B1-54F5-474F-ACF9-F2BF1EAD1878}" type="pres">
      <dgm:prSet presAssocID="{095DF408-A325-41F2-B5AB-2144435CA267}" presName="negSpace" presStyleCnt="0"/>
      <dgm:spPr/>
    </dgm:pt>
    <dgm:pt modelId="{447720BD-F307-4FB9-8136-C6F0DA797394}" type="pres">
      <dgm:prSet presAssocID="{095DF408-A325-41F2-B5AB-2144435CA267}" presName="circle" presStyleLbl="node1" presStyleIdx="1" presStyleCnt="2"/>
      <dgm:spPr/>
    </dgm:pt>
  </dgm:ptLst>
  <dgm:cxnLst>
    <dgm:cxn modelId="{91A65B0B-7538-4218-BADB-DD696774962B}" srcId="{095DF408-A325-41F2-B5AB-2144435CA267}" destId="{DED50D6C-64AC-425A-B3E3-6608D9EAB4D5}" srcOrd="0" destOrd="0" parTransId="{5833592C-091D-4902-97BD-F61DA927542D}" sibTransId="{4AF98E52-FD93-4669-8292-B0796E7A7944}"/>
    <dgm:cxn modelId="{29C66613-65E1-4233-8796-01ED5BB5529C}" type="presOf" srcId="{DED50D6C-64AC-425A-B3E3-6608D9EAB4D5}" destId="{FCD530B5-7BFB-452C-BD56-F976180369E9}" srcOrd="0" destOrd="0" presId="urn:microsoft.com/office/officeart/2005/8/layout/hList9"/>
    <dgm:cxn modelId="{E0AFF928-219D-4BBF-BB54-89AEF071725B}" type="presOf" srcId="{AAA98418-2DB7-41E0-B6A5-E48AE9708B10}" destId="{6A1669C2-4A0B-43B2-83C9-C8C1050A2793}" srcOrd="0" destOrd="0" presId="urn:microsoft.com/office/officeart/2005/8/layout/hList9"/>
    <dgm:cxn modelId="{AF281B4E-EFA4-4445-AC0E-D52824A485C1}" type="presOf" srcId="{63848847-5C81-47E7-A49B-B71B0ABE4C07}" destId="{A8752821-BD52-4C8E-83EA-4C3F4210DD93}" srcOrd="1" destOrd="0" presId="urn:microsoft.com/office/officeart/2005/8/layout/hList9"/>
    <dgm:cxn modelId="{B5A0057F-CD46-406F-BF15-51B3CA6D93F9}" srcId="{4C31BF3C-CFB4-4232-BA49-6393D90362B9}" destId="{AAA98418-2DB7-41E0-B6A5-E48AE9708B10}" srcOrd="0" destOrd="0" parTransId="{13D0AA84-C8A1-4FE7-B40B-B5B15B369A00}" sibTransId="{3F48A840-1D07-477D-BE46-59A80619B75E}"/>
    <dgm:cxn modelId="{4BB6FC82-6DC1-4EDB-8DB7-0CA846F2FB04}" type="presOf" srcId="{DED50D6C-64AC-425A-B3E3-6608D9EAB4D5}" destId="{5C0FF4A4-0A14-40B6-B4E1-000F7004565B}" srcOrd="1" destOrd="0" presId="urn:microsoft.com/office/officeart/2005/8/layout/hList9"/>
    <dgm:cxn modelId="{78D8C084-96B8-42FB-8876-6898D7E1F0DF}" srcId="{4C31BF3C-CFB4-4232-BA49-6393D90362B9}" destId="{095DF408-A325-41F2-B5AB-2144435CA267}" srcOrd="1" destOrd="0" parTransId="{0E7F61F7-7CDF-4BB1-AAC1-39CB44CB16B3}" sibTransId="{5D08062A-4A62-43A1-B6CB-58AF34E21DCB}"/>
    <dgm:cxn modelId="{9063C595-C32C-4D1F-9538-A318F87B8A51}" type="presOf" srcId="{63848847-5C81-47E7-A49B-B71B0ABE4C07}" destId="{B0620D57-AD93-49BC-9A43-2A169E43592F}" srcOrd="0" destOrd="0" presId="urn:microsoft.com/office/officeart/2005/8/layout/hList9"/>
    <dgm:cxn modelId="{943AEFDD-C9F4-4375-9396-FFCAADD3B4B4}" type="presOf" srcId="{095DF408-A325-41F2-B5AB-2144435CA267}" destId="{447720BD-F307-4FB9-8136-C6F0DA797394}" srcOrd="0" destOrd="0" presId="urn:microsoft.com/office/officeart/2005/8/layout/hList9"/>
    <dgm:cxn modelId="{F95021F2-8878-4FE5-9380-23BDCE14F362}" type="presOf" srcId="{4C31BF3C-CFB4-4232-BA49-6393D90362B9}" destId="{364E8096-E2B5-40CA-A0EF-12F36E77964C}" srcOrd="0" destOrd="0" presId="urn:microsoft.com/office/officeart/2005/8/layout/hList9"/>
    <dgm:cxn modelId="{23A52DFE-968D-40F8-A2A1-A8D2EA1EDB79}" srcId="{AAA98418-2DB7-41E0-B6A5-E48AE9708B10}" destId="{63848847-5C81-47E7-A49B-B71B0ABE4C07}" srcOrd="0" destOrd="0" parTransId="{EABD3211-9090-4AB8-BC15-640C64E16E91}" sibTransId="{303742EF-532C-4B39-96AC-EBCD44DE3AEC}"/>
    <dgm:cxn modelId="{EEFB592D-5581-4772-8343-D531DA0A1DDF}" type="presParOf" srcId="{364E8096-E2B5-40CA-A0EF-12F36E77964C}" destId="{D657F2EF-EA72-42CB-8C6C-054675DD9375}" srcOrd="0" destOrd="0" presId="urn:microsoft.com/office/officeart/2005/8/layout/hList9"/>
    <dgm:cxn modelId="{2EF7C4C0-D21E-47BF-846A-FAAAD40676EA}" type="presParOf" srcId="{364E8096-E2B5-40CA-A0EF-12F36E77964C}" destId="{CA72D155-0751-4040-B01C-52DCB4612CA3}" srcOrd="1" destOrd="0" presId="urn:microsoft.com/office/officeart/2005/8/layout/hList9"/>
    <dgm:cxn modelId="{4D984935-BF52-4BA3-BB62-7F709287991E}" type="presParOf" srcId="{CA72D155-0751-4040-B01C-52DCB4612CA3}" destId="{1B19185C-DF1D-498C-9221-E5C12E333909}" srcOrd="0" destOrd="0" presId="urn:microsoft.com/office/officeart/2005/8/layout/hList9"/>
    <dgm:cxn modelId="{F17AADA3-6371-4C6D-981F-FDCEB449C332}" type="presParOf" srcId="{CA72D155-0751-4040-B01C-52DCB4612CA3}" destId="{10D8D41C-3A42-433C-BD09-9A5091A5781A}" srcOrd="1" destOrd="0" presId="urn:microsoft.com/office/officeart/2005/8/layout/hList9"/>
    <dgm:cxn modelId="{5BD0868C-6357-4A76-A7A8-198DFCFB19AE}" type="presParOf" srcId="{10D8D41C-3A42-433C-BD09-9A5091A5781A}" destId="{B0620D57-AD93-49BC-9A43-2A169E43592F}" srcOrd="0" destOrd="0" presId="urn:microsoft.com/office/officeart/2005/8/layout/hList9"/>
    <dgm:cxn modelId="{CF6500AF-EEAE-4EDD-9E0D-04F9B3358C3F}" type="presParOf" srcId="{10D8D41C-3A42-433C-BD09-9A5091A5781A}" destId="{A8752821-BD52-4C8E-83EA-4C3F4210DD93}" srcOrd="1" destOrd="0" presId="urn:microsoft.com/office/officeart/2005/8/layout/hList9"/>
    <dgm:cxn modelId="{1B02CF64-AAFD-4C12-901E-EEBA9BA586D6}" type="presParOf" srcId="{364E8096-E2B5-40CA-A0EF-12F36E77964C}" destId="{FC537F22-51A2-4B56-97B8-7E15EFAC065A}" srcOrd="2" destOrd="0" presId="urn:microsoft.com/office/officeart/2005/8/layout/hList9"/>
    <dgm:cxn modelId="{F4D290BE-205E-4C2E-BA24-CA2EDB490B0D}" type="presParOf" srcId="{364E8096-E2B5-40CA-A0EF-12F36E77964C}" destId="{6A1669C2-4A0B-43B2-83C9-C8C1050A2793}" srcOrd="3" destOrd="0" presId="urn:microsoft.com/office/officeart/2005/8/layout/hList9"/>
    <dgm:cxn modelId="{02C9AE66-359B-4955-BD80-6E7F26A5F03E}" type="presParOf" srcId="{364E8096-E2B5-40CA-A0EF-12F36E77964C}" destId="{42758CC1-50ED-4EE2-A2FC-0D3AE10157A9}" srcOrd="4" destOrd="0" presId="urn:microsoft.com/office/officeart/2005/8/layout/hList9"/>
    <dgm:cxn modelId="{0DF820A7-1905-444A-B128-BF518C752979}" type="presParOf" srcId="{364E8096-E2B5-40CA-A0EF-12F36E77964C}" destId="{B8DF4137-5CEC-42A3-A7E2-A2CC719D40CD}" srcOrd="5" destOrd="0" presId="urn:microsoft.com/office/officeart/2005/8/layout/hList9"/>
    <dgm:cxn modelId="{F01F3627-C5A1-4984-93C7-F936BF31CA25}" type="presParOf" srcId="{364E8096-E2B5-40CA-A0EF-12F36E77964C}" destId="{DAFBBEE6-719C-462A-BB81-19BB82A3F7E9}" srcOrd="6" destOrd="0" presId="urn:microsoft.com/office/officeart/2005/8/layout/hList9"/>
    <dgm:cxn modelId="{6B1C5DD0-24EB-4703-AEA2-77DFFC21E350}" type="presParOf" srcId="{DAFBBEE6-719C-462A-BB81-19BB82A3F7E9}" destId="{27F8F585-77B1-433C-921C-6344320F8ED3}" srcOrd="0" destOrd="0" presId="urn:microsoft.com/office/officeart/2005/8/layout/hList9"/>
    <dgm:cxn modelId="{6DA1DC72-D197-4079-BB67-70C44C5C1C32}" type="presParOf" srcId="{DAFBBEE6-719C-462A-BB81-19BB82A3F7E9}" destId="{F41D8C8E-8A51-4036-9E83-59BB10496BBC}" srcOrd="1" destOrd="0" presId="urn:microsoft.com/office/officeart/2005/8/layout/hList9"/>
    <dgm:cxn modelId="{51972AD6-BC9F-4115-91F0-F586D48EF79E}" type="presParOf" srcId="{F41D8C8E-8A51-4036-9E83-59BB10496BBC}" destId="{FCD530B5-7BFB-452C-BD56-F976180369E9}" srcOrd="0" destOrd="0" presId="urn:microsoft.com/office/officeart/2005/8/layout/hList9"/>
    <dgm:cxn modelId="{A7BB35C3-2B2A-4632-A6C2-6340223289A2}" type="presParOf" srcId="{F41D8C8E-8A51-4036-9E83-59BB10496BBC}" destId="{5C0FF4A4-0A14-40B6-B4E1-000F7004565B}" srcOrd="1" destOrd="0" presId="urn:microsoft.com/office/officeart/2005/8/layout/hList9"/>
    <dgm:cxn modelId="{197A5509-5FD0-4412-B26E-6F07C7D11151}" type="presParOf" srcId="{364E8096-E2B5-40CA-A0EF-12F36E77964C}" destId="{3D7FE6B1-54F5-474F-ACF9-F2BF1EAD1878}" srcOrd="7" destOrd="0" presId="urn:microsoft.com/office/officeart/2005/8/layout/hList9"/>
    <dgm:cxn modelId="{E3D9EC26-04E0-480B-99AB-4AA67C97C3D4}" type="presParOf" srcId="{364E8096-E2B5-40CA-A0EF-12F36E77964C}" destId="{447720BD-F307-4FB9-8136-C6F0DA797394}" srcOrd="8" destOrd="0" presId="urn:microsoft.com/office/officeart/2005/8/layout/hList9"/>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AA95C04-AD90-4745-AB0F-5B01D7C94FA0}" type="doc">
      <dgm:prSet loTypeId="urn:microsoft.com/office/officeart/2008/layout/AlternatingHexagons" loCatId="list" qsTypeId="urn:microsoft.com/office/officeart/2005/8/quickstyle/simple2" qsCatId="simple" csTypeId="urn:microsoft.com/office/officeart/2005/8/colors/accent1_5" csCatId="accent1" phldr="1"/>
      <dgm:spPr/>
      <dgm:t>
        <a:bodyPr/>
        <a:lstStyle/>
        <a:p>
          <a:endParaRPr lang="ca-ES"/>
        </a:p>
      </dgm:t>
    </dgm:pt>
    <dgm:pt modelId="{5CA47510-FE11-4FBC-9B22-5018C35F8014}">
      <dgm:prSet phldrT="[Text]" custT="1"/>
      <dgm:spPr>
        <a:solidFill>
          <a:schemeClr val="accent1">
            <a:hueOff val="0"/>
            <a:satOff val="0"/>
            <a:lumOff val="0"/>
            <a:alpha val="80000"/>
          </a:schemeClr>
        </a:solidFill>
      </dgm:spPr>
      <dgm:t>
        <a:bodyPr/>
        <a:lstStyle/>
        <a:p>
          <a:r>
            <a:rPr lang="ca-ES" sz="1400"/>
            <a:t>regla que activa?</a:t>
          </a:r>
        </a:p>
      </dgm:t>
    </dgm:pt>
    <dgm:pt modelId="{05D3BF6B-B274-4DD3-BDFD-2B3206BC4899}" type="parTrans" cxnId="{8F2FAA02-7E88-408A-8967-9D362417DC66}">
      <dgm:prSet/>
      <dgm:spPr/>
      <dgm:t>
        <a:bodyPr/>
        <a:lstStyle/>
        <a:p>
          <a:endParaRPr lang="ca-ES"/>
        </a:p>
      </dgm:t>
    </dgm:pt>
    <dgm:pt modelId="{9C7FBF93-F0C7-4EA7-BD12-88007E3C33A0}" type="sibTrans" cxnId="{8F2FAA02-7E88-408A-8967-9D362417DC66}">
      <dgm:prSet custT="1"/>
      <dgm:spPr>
        <a:solidFill>
          <a:schemeClr val="accent1">
            <a:hueOff val="0"/>
            <a:satOff val="0"/>
            <a:lumOff val="0"/>
          </a:schemeClr>
        </a:solidFill>
      </dgm:spPr>
      <dgm:t>
        <a:bodyPr/>
        <a:lstStyle/>
        <a:p>
          <a:r>
            <a:rPr lang="ca-ES" sz="1800" b="1"/>
            <a:t>1</a:t>
          </a:r>
        </a:p>
        <a:p>
          <a:r>
            <a:rPr lang="ca-ES" sz="1400"/>
            <a:t>¿És la CDF   aplicable?</a:t>
          </a:r>
        </a:p>
      </dgm:t>
    </dgm:pt>
    <dgm:pt modelId="{F5FCD86F-5554-44B2-9A9D-5864C7E73850}">
      <dgm:prSet phldrT="[Text]" custT="1"/>
      <dgm:spPr/>
      <dgm:t>
        <a:bodyPr anchor="t" anchorCtr="0"/>
        <a:lstStyle/>
        <a:p>
          <a:pPr>
            <a:spcAft>
              <a:spcPts val="0"/>
            </a:spcAft>
          </a:pPr>
          <a:r>
            <a:rPr lang="ca-ES" sz="1200"/>
            <a:t>art. 51</a:t>
          </a:r>
        </a:p>
        <a:p>
          <a:pPr>
            <a:spcAft>
              <a:spcPts val="0"/>
            </a:spcAft>
          </a:pPr>
          <a:r>
            <a:rPr lang="ca-ES" sz="1200"/>
            <a:t>CDF</a:t>
          </a:r>
        </a:p>
      </dgm:t>
    </dgm:pt>
    <dgm:pt modelId="{DB1A570C-3B6B-44F6-9CE7-E6D6A2810C24}" type="parTrans" cxnId="{7816D9B5-20C1-4CC0-A290-4A4D50FB4E23}">
      <dgm:prSet/>
      <dgm:spPr/>
      <dgm:t>
        <a:bodyPr/>
        <a:lstStyle/>
        <a:p>
          <a:endParaRPr lang="ca-ES"/>
        </a:p>
      </dgm:t>
    </dgm:pt>
    <dgm:pt modelId="{5BEE6963-DCE3-43FA-9D7D-82D75CF6DFC2}" type="sibTrans" cxnId="{7816D9B5-20C1-4CC0-A290-4A4D50FB4E23}">
      <dgm:prSet/>
      <dgm:spPr/>
      <dgm:t>
        <a:bodyPr/>
        <a:lstStyle/>
        <a:p>
          <a:endParaRPr lang="ca-ES"/>
        </a:p>
      </dgm:t>
    </dgm:pt>
    <dgm:pt modelId="{9F288F9D-CA8C-4F39-9016-CB4ABFCBC804}">
      <dgm:prSet phldrT="[Text]" custT="1"/>
      <dgm:spPr>
        <a:solidFill>
          <a:schemeClr val="accent1">
            <a:hueOff val="0"/>
            <a:satOff val="0"/>
            <a:lumOff val="0"/>
          </a:schemeClr>
        </a:solidFill>
      </dgm:spPr>
      <dgm:t>
        <a:bodyPr/>
        <a:lstStyle/>
        <a:p>
          <a:r>
            <a:rPr lang="ca-ES" sz="1800" b="1"/>
            <a:t>2</a:t>
          </a:r>
        </a:p>
        <a:p>
          <a:r>
            <a:rPr lang="ca-ES" sz="1200"/>
            <a:t>Drets  vulnerats?</a:t>
          </a:r>
        </a:p>
      </dgm:t>
    </dgm:pt>
    <dgm:pt modelId="{4867EC7E-9D70-47C1-AE03-7BF052F568F8}" type="parTrans" cxnId="{20040554-818A-451A-9141-89DC01282D23}">
      <dgm:prSet/>
      <dgm:spPr/>
      <dgm:t>
        <a:bodyPr/>
        <a:lstStyle/>
        <a:p>
          <a:endParaRPr lang="ca-ES"/>
        </a:p>
      </dgm:t>
    </dgm:pt>
    <dgm:pt modelId="{9DE8E342-10E6-4988-B06D-C74F693100F4}" type="sibTrans" cxnId="{20040554-818A-451A-9141-89DC01282D23}">
      <dgm:prSet custT="1"/>
      <dgm:spPr>
        <a:solidFill>
          <a:schemeClr val="accent1">
            <a:hueOff val="0"/>
            <a:satOff val="0"/>
            <a:lumOff val="0"/>
            <a:alpha val="80000"/>
          </a:schemeClr>
        </a:solidFill>
      </dgm:spPr>
      <dgm:t>
        <a:bodyPr/>
        <a:lstStyle/>
        <a:p>
          <a:r>
            <a:rPr lang="ca-ES" sz="1400"/>
            <a:t>¿Quin article de la CDF? </a:t>
          </a:r>
        </a:p>
      </dgm:t>
    </dgm:pt>
    <dgm:pt modelId="{2B9D62F0-8C48-4405-8B10-F32185FAAAE3}">
      <dgm:prSet phldrT="[Text]" custT="1"/>
      <dgm:spPr/>
      <dgm:t>
        <a:bodyPr/>
        <a:lstStyle/>
        <a:p>
          <a:r>
            <a:rPr lang="ca-ES" sz="1200"/>
            <a:t>art. 53 CDF</a:t>
          </a:r>
        </a:p>
      </dgm:t>
    </dgm:pt>
    <dgm:pt modelId="{525E7CC7-EBAD-48D4-A1AF-CA1B91528932}" type="parTrans" cxnId="{56F7A231-B88E-43BC-8156-6120D2C2043B}">
      <dgm:prSet/>
      <dgm:spPr/>
      <dgm:t>
        <a:bodyPr/>
        <a:lstStyle/>
        <a:p>
          <a:endParaRPr lang="ca-ES"/>
        </a:p>
      </dgm:t>
    </dgm:pt>
    <dgm:pt modelId="{CF2839C6-44F9-48D2-95E5-317C7CA9BD4E}" type="sibTrans" cxnId="{56F7A231-B88E-43BC-8156-6120D2C2043B}">
      <dgm:prSet/>
      <dgm:spPr/>
      <dgm:t>
        <a:bodyPr/>
        <a:lstStyle/>
        <a:p>
          <a:endParaRPr lang="ca-ES"/>
        </a:p>
      </dgm:t>
    </dgm:pt>
    <dgm:pt modelId="{70CB3056-A40F-448C-8BC2-65FF3573CCFF}">
      <dgm:prSet phldrT="[Text]" custT="1"/>
      <dgm:spPr>
        <a:solidFill>
          <a:schemeClr val="accent1">
            <a:alpha val="50000"/>
          </a:schemeClr>
        </a:solidFill>
      </dgm:spPr>
      <dgm:t>
        <a:bodyPr/>
        <a:lstStyle/>
        <a:p>
          <a:r>
            <a:rPr lang="ca-ES" sz="1400"/>
            <a:t>TEDH</a:t>
          </a:r>
        </a:p>
        <a:p>
          <a:r>
            <a:rPr lang="ca-ES" sz="1400"/>
            <a:t>jurisprudència</a:t>
          </a:r>
        </a:p>
      </dgm:t>
    </dgm:pt>
    <dgm:pt modelId="{47CED777-1FF4-4498-8EBC-923BB1B85F38}" type="parTrans" cxnId="{017138E2-4D92-45E2-9A94-3E28166EB4FC}">
      <dgm:prSet/>
      <dgm:spPr/>
      <dgm:t>
        <a:bodyPr/>
        <a:lstStyle/>
        <a:p>
          <a:endParaRPr lang="ca-ES"/>
        </a:p>
      </dgm:t>
    </dgm:pt>
    <dgm:pt modelId="{2B18E4C7-8F44-4851-9F93-30C5D6A68B77}" type="sibTrans" cxnId="{017138E2-4D92-45E2-9A94-3E28166EB4FC}">
      <dgm:prSet custT="1"/>
      <dgm:spPr>
        <a:solidFill>
          <a:schemeClr val="accent1">
            <a:alpha val="50000"/>
          </a:schemeClr>
        </a:solidFill>
      </dgm:spPr>
      <dgm:t>
        <a:bodyPr/>
        <a:lstStyle/>
        <a:p>
          <a:r>
            <a:rPr lang="ca-ES" sz="1400"/>
            <a:t>TJUE </a:t>
          </a:r>
        </a:p>
        <a:p>
          <a:r>
            <a:rPr lang="ca-ES" sz="1400"/>
            <a:t>jurisprudència</a:t>
          </a:r>
        </a:p>
      </dgm:t>
    </dgm:pt>
    <dgm:pt modelId="{A6EAAB39-FEB7-40A2-916D-3FD17F852897}" type="pres">
      <dgm:prSet presAssocID="{FAA95C04-AD90-4745-AB0F-5B01D7C94FA0}" presName="Name0" presStyleCnt="0">
        <dgm:presLayoutVars>
          <dgm:chMax/>
          <dgm:chPref/>
          <dgm:dir/>
          <dgm:animLvl val="lvl"/>
        </dgm:presLayoutVars>
      </dgm:prSet>
      <dgm:spPr/>
    </dgm:pt>
    <dgm:pt modelId="{6313EDB8-C191-4B82-9DD0-08C7863C4AD9}" type="pres">
      <dgm:prSet presAssocID="{5CA47510-FE11-4FBC-9B22-5018C35F8014}" presName="composite" presStyleCnt="0"/>
      <dgm:spPr/>
    </dgm:pt>
    <dgm:pt modelId="{C10263E5-A21A-4DAF-98EE-CA1E2A4DD5D1}" type="pres">
      <dgm:prSet presAssocID="{5CA47510-FE11-4FBC-9B22-5018C35F8014}" presName="Parent1" presStyleLbl="node1" presStyleIdx="0" presStyleCnt="6" custLinFactNeighborX="-71895" custLinFactNeighborY="32684">
        <dgm:presLayoutVars>
          <dgm:chMax val="1"/>
          <dgm:chPref val="1"/>
          <dgm:bulletEnabled val="1"/>
        </dgm:presLayoutVars>
      </dgm:prSet>
      <dgm:spPr/>
    </dgm:pt>
    <dgm:pt modelId="{C2F4B1F9-1570-4B92-AF07-8066FA05BA2E}" type="pres">
      <dgm:prSet presAssocID="{5CA47510-FE11-4FBC-9B22-5018C35F8014}" presName="Childtext1" presStyleLbl="revTx" presStyleIdx="0" presStyleCnt="3" custLinFactNeighborX="-80286" custLinFactNeighborY="-3359">
        <dgm:presLayoutVars>
          <dgm:chMax val="0"/>
          <dgm:chPref val="0"/>
          <dgm:bulletEnabled val="1"/>
        </dgm:presLayoutVars>
      </dgm:prSet>
      <dgm:spPr/>
    </dgm:pt>
    <dgm:pt modelId="{9C54344D-F4B6-4E40-A8E2-CC0F4898DF17}" type="pres">
      <dgm:prSet presAssocID="{5CA47510-FE11-4FBC-9B22-5018C35F8014}" presName="BalanceSpacing" presStyleCnt="0"/>
      <dgm:spPr/>
    </dgm:pt>
    <dgm:pt modelId="{DC336F16-4411-491A-92C2-264F31C7644C}" type="pres">
      <dgm:prSet presAssocID="{5CA47510-FE11-4FBC-9B22-5018C35F8014}" presName="BalanceSpacing1" presStyleCnt="0"/>
      <dgm:spPr/>
    </dgm:pt>
    <dgm:pt modelId="{25BCEC4B-9856-4899-AF69-1BFEF1938F17}" type="pres">
      <dgm:prSet presAssocID="{9C7FBF93-F0C7-4EA7-BD12-88007E3C33A0}" presName="Accent1Text" presStyleLbl="node1" presStyleIdx="1" presStyleCnt="6" custLinFactNeighborX="-67795" custLinFactNeighborY="32714"/>
      <dgm:spPr/>
    </dgm:pt>
    <dgm:pt modelId="{8D728AA6-FAD2-4C46-9849-F05B75A7FBC8}" type="pres">
      <dgm:prSet presAssocID="{9C7FBF93-F0C7-4EA7-BD12-88007E3C33A0}" presName="spaceBetweenRectangles" presStyleCnt="0"/>
      <dgm:spPr/>
    </dgm:pt>
    <dgm:pt modelId="{A2C46BC2-E61A-46D0-B9F8-D4EA2C4DEACF}" type="pres">
      <dgm:prSet presAssocID="{9F288F9D-CA8C-4F39-9016-CB4ABFCBC804}" presName="composite" presStyleCnt="0"/>
      <dgm:spPr/>
    </dgm:pt>
    <dgm:pt modelId="{3612A6CE-A210-4F99-8296-3FCB0A2F5BEA}" type="pres">
      <dgm:prSet presAssocID="{9F288F9D-CA8C-4F39-9016-CB4ABFCBC804}" presName="Parent1" presStyleLbl="node1" presStyleIdx="2" presStyleCnt="6" custLinFactNeighborX="-68349" custLinFactNeighborY="29253">
        <dgm:presLayoutVars>
          <dgm:chMax val="1"/>
          <dgm:chPref val="1"/>
          <dgm:bulletEnabled val="1"/>
        </dgm:presLayoutVars>
      </dgm:prSet>
      <dgm:spPr/>
    </dgm:pt>
    <dgm:pt modelId="{45E2FD29-40A5-4B4D-93F2-1C11ADDA9326}" type="pres">
      <dgm:prSet presAssocID="{9F288F9D-CA8C-4F39-9016-CB4ABFCBC804}" presName="Childtext1" presStyleLbl="revTx" presStyleIdx="1" presStyleCnt="3" custScaleX="32201" custScaleY="78280" custLinFactX="86201" custLinFactNeighborX="100000" custLinFactNeighborY="44115">
        <dgm:presLayoutVars>
          <dgm:chMax val="0"/>
          <dgm:chPref val="0"/>
          <dgm:bulletEnabled val="1"/>
        </dgm:presLayoutVars>
      </dgm:prSet>
      <dgm:spPr/>
    </dgm:pt>
    <dgm:pt modelId="{56DC55B9-7F6C-4DA1-84C9-EC318DB19DD5}" type="pres">
      <dgm:prSet presAssocID="{9F288F9D-CA8C-4F39-9016-CB4ABFCBC804}" presName="BalanceSpacing" presStyleCnt="0"/>
      <dgm:spPr/>
    </dgm:pt>
    <dgm:pt modelId="{25613F73-235F-4613-8147-D13AB3A460D8}" type="pres">
      <dgm:prSet presAssocID="{9F288F9D-CA8C-4F39-9016-CB4ABFCBC804}" presName="BalanceSpacing1" presStyleCnt="0"/>
      <dgm:spPr/>
    </dgm:pt>
    <dgm:pt modelId="{BE7A8F61-ECD5-4972-B677-B04CC67B3005}" type="pres">
      <dgm:prSet presAssocID="{9DE8E342-10E6-4988-B06D-C74F693100F4}" presName="Accent1Text" presStyleLbl="node1" presStyleIdx="3" presStyleCnt="6" custLinFactNeighborX="-71894" custLinFactNeighborY="28166"/>
      <dgm:spPr/>
    </dgm:pt>
    <dgm:pt modelId="{5EA34B94-59B4-4031-A236-6260BFAF6D63}" type="pres">
      <dgm:prSet presAssocID="{9DE8E342-10E6-4988-B06D-C74F693100F4}" presName="spaceBetweenRectangles" presStyleCnt="0"/>
      <dgm:spPr/>
    </dgm:pt>
    <dgm:pt modelId="{8080DD48-E56F-4273-A5B9-520FADCB87CB}" type="pres">
      <dgm:prSet presAssocID="{70CB3056-A40F-448C-8BC2-65FF3573CCFF}" presName="composite" presStyleCnt="0"/>
      <dgm:spPr/>
    </dgm:pt>
    <dgm:pt modelId="{655CD407-E435-41DC-8905-A9A37EEE6CEB}" type="pres">
      <dgm:prSet presAssocID="{70CB3056-A40F-448C-8BC2-65FF3573CCFF}" presName="Parent1" presStyleLbl="node1" presStyleIdx="4" presStyleCnt="6" custLinFactNeighborX="84568" custLinFactNeighborY="3549">
        <dgm:presLayoutVars>
          <dgm:chMax val="1"/>
          <dgm:chPref val="1"/>
          <dgm:bulletEnabled val="1"/>
        </dgm:presLayoutVars>
      </dgm:prSet>
      <dgm:spPr/>
    </dgm:pt>
    <dgm:pt modelId="{44766856-5157-4F1F-BE41-87873A449640}" type="pres">
      <dgm:prSet presAssocID="{70CB3056-A40F-448C-8BC2-65FF3573CCFF}" presName="Childtext1" presStyleLbl="revTx" presStyleIdx="2" presStyleCnt="3">
        <dgm:presLayoutVars>
          <dgm:chMax val="0"/>
          <dgm:chPref val="0"/>
          <dgm:bulletEnabled val="1"/>
        </dgm:presLayoutVars>
      </dgm:prSet>
      <dgm:spPr/>
    </dgm:pt>
    <dgm:pt modelId="{32FA1C70-7425-400E-8786-D2737D362EFF}" type="pres">
      <dgm:prSet presAssocID="{70CB3056-A40F-448C-8BC2-65FF3573CCFF}" presName="BalanceSpacing" presStyleCnt="0"/>
      <dgm:spPr/>
    </dgm:pt>
    <dgm:pt modelId="{FA21AD14-D551-4F24-80F3-7CB518794207}" type="pres">
      <dgm:prSet presAssocID="{70CB3056-A40F-448C-8BC2-65FF3573CCFF}" presName="BalanceSpacing1" presStyleCnt="0"/>
      <dgm:spPr/>
    </dgm:pt>
    <dgm:pt modelId="{AF2B83B1-C12D-4338-B278-E21189A724B1}" type="pres">
      <dgm:prSet presAssocID="{2B18E4C7-8F44-4851-9F93-30C5D6A68B77}" presName="Accent1Text" presStyleLbl="node1" presStyleIdx="5" presStyleCnt="6" custLinFactX="40696" custLinFactY="-37227" custLinFactNeighborX="100000" custLinFactNeighborY="-100000"/>
      <dgm:spPr/>
    </dgm:pt>
  </dgm:ptLst>
  <dgm:cxnLst>
    <dgm:cxn modelId="{8F2FAA02-7E88-408A-8967-9D362417DC66}" srcId="{FAA95C04-AD90-4745-AB0F-5B01D7C94FA0}" destId="{5CA47510-FE11-4FBC-9B22-5018C35F8014}" srcOrd="0" destOrd="0" parTransId="{05D3BF6B-B274-4DD3-BDFD-2B3206BC4899}" sibTransId="{9C7FBF93-F0C7-4EA7-BD12-88007E3C33A0}"/>
    <dgm:cxn modelId="{091CC413-DCF1-412F-908A-47EEABE5E64A}" type="presOf" srcId="{2B18E4C7-8F44-4851-9F93-30C5D6A68B77}" destId="{AF2B83B1-C12D-4338-B278-E21189A724B1}" srcOrd="0" destOrd="0" presId="urn:microsoft.com/office/officeart/2008/layout/AlternatingHexagons"/>
    <dgm:cxn modelId="{56F7A231-B88E-43BC-8156-6120D2C2043B}" srcId="{9F288F9D-CA8C-4F39-9016-CB4ABFCBC804}" destId="{2B9D62F0-8C48-4405-8B10-F32185FAAAE3}" srcOrd="0" destOrd="0" parTransId="{525E7CC7-EBAD-48D4-A1AF-CA1B91528932}" sibTransId="{CF2839C6-44F9-48D2-95E5-317C7CA9BD4E}"/>
    <dgm:cxn modelId="{81429C41-4EA1-49EE-B8F2-60E6A859F1F9}" type="presOf" srcId="{9DE8E342-10E6-4988-B06D-C74F693100F4}" destId="{BE7A8F61-ECD5-4972-B677-B04CC67B3005}" srcOrd="0" destOrd="0" presId="urn:microsoft.com/office/officeart/2008/layout/AlternatingHexagons"/>
    <dgm:cxn modelId="{BD871B42-208C-4A3A-899C-A3FA0BD8F7D6}" type="presOf" srcId="{F5FCD86F-5554-44B2-9A9D-5864C7E73850}" destId="{C2F4B1F9-1570-4B92-AF07-8066FA05BA2E}" srcOrd="0" destOrd="0" presId="urn:microsoft.com/office/officeart/2008/layout/AlternatingHexagons"/>
    <dgm:cxn modelId="{20040554-818A-451A-9141-89DC01282D23}" srcId="{FAA95C04-AD90-4745-AB0F-5B01D7C94FA0}" destId="{9F288F9D-CA8C-4F39-9016-CB4ABFCBC804}" srcOrd="1" destOrd="0" parTransId="{4867EC7E-9D70-47C1-AE03-7BF052F568F8}" sibTransId="{9DE8E342-10E6-4988-B06D-C74F693100F4}"/>
    <dgm:cxn modelId="{34F56C54-C788-424D-B6B7-236E2F0B43E3}" type="presOf" srcId="{9F288F9D-CA8C-4F39-9016-CB4ABFCBC804}" destId="{3612A6CE-A210-4F99-8296-3FCB0A2F5BEA}" srcOrd="0" destOrd="0" presId="urn:microsoft.com/office/officeart/2008/layout/AlternatingHexagons"/>
    <dgm:cxn modelId="{4AF6BE58-4F14-4346-A699-4053422678C7}" type="presOf" srcId="{70CB3056-A40F-448C-8BC2-65FF3573CCFF}" destId="{655CD407-E435-41DC-8905-A9A37EEE6CEB}" srcOrd="0" destOrd="0" presId="urn:microsoft.com/office/officeart/2008/layout/AlternatingHexagons"/>
    <dgm:cxn modelId="{C6A5D991-795A-4ADD-BA0F-4986C6B2B909}" type="presOf" srcId="{5CA47510-FE11-4FBC-9B22-5018C35F8014}" destId="{C10263E5-A21A-4DAF-98EE-CA1E2A4DD5D1}" srcOrd="0" destOrd="0" presId="urn:microsoft.com/office/officeart/2008/layout/AlternatingHexagons"/>
    <dgm:cxn modelId="{7816D9B5-20C1-4CC0-A290-4A4D50FB4E23}" srcId="{5CA47510-FE11-4FBC-9B22-5018C35F8014}" destId="{F5FCD86F-5554-44B2-9A9D-5864C7E73850}" srcOrd="0" destOrd="0" parTransId="{DB1A570C-3B6B-44F6-9CE7-E6D6A2810C24}" sibTransId="{5BEE6963-DCE3-43FA-9D7D-82D75CF6DFC2}"/>
    <dgm:cxn modelId="{A8F48CC9-E7C6-4FDA-8C24-90FCEAD20075}" type="presOf" srcId="{2B9D62F0-8C48-4405-8B10-F32185FAAAE3}" destId="{45E2FD29-40A5-4B4D-93F2-1C11ADDA9326}" srcOrd="0" destOrd="0" presId="urn:microsoft.com/office/officeart/2008/layout/AlternatingHexagons"/>
    <dgm:cxn modelId="{90932AD7-B291-4BB6-8300-617CF85D186F}" type="presOf" srcId="{FAA95C04-AD90-4745-AB0F-5B01D7C94FA0}" destId="{A6EAAB39-FEB7-40A2-916D-3FD17F852897}" srcOrd="0" destOrd="0" presId="urn:microsoft.com/office/officeart/2008/layout/AlternatingHexagons"/>
    <dgm:cxn modelId="{017138E2-4D92-45E2-9A94-3E28166EB4FC}" srcId="{FAA95C04-AD90-4745-AB0F-5B01D7C94FA0}" destId="{70CB3056-A40F-448C-8BC2-65FF3573CCFF}" srcOrd="2" destOrd="0" parTransId="{47CED777-1FF4-4498-8EBC-923BB1B85F38}" sibTransId="{2B18E4C7-8F44-4851-9F93-30C5D6A68B77}"/>
    <dgm:cxn modelId="{88BE48EC-325F-4D5E-A37E-88E61CB6F070}" type="presOf" srcId="{9C7FBF93-F0C7-4EA7-BD12-88007E3C33A0}" destId="{25BCEC4B-9856-4899-AF69-1BFEF1938F17}" srcOrd="0" destOrd="0" presId="urn:microsoft.com/office/officeart/2008/layout/AlternatingHexagons"/>
    <dgm:cxn modelId="{F0BD66F2-D3B2-4B93-9ABA-437D560EC2F8}" type="presParOf" srcId="{A6EAAB39-FEB7-40A2-916D-3FD17F852897}" destId="{6313EDB8-C191-4B82-9DD0-08C7863C4AD9}" srcOrd="0" destOrd="0" presId="urn:microsoft.com/office/officeart/2008/layout/AlternatingHexagons"/>
    <dgm:cxn modelId="{5D62B1B3-7A3E-4015-8847-EB8BE0F95A81}" type="presParOf" srcId="{6313EDB8-C191-4B82-9DD0-08C7863C4AD9}" destId="{C10263E5-A21A-4DAF-98EE-CA1E2A4DD5D1}" srcOrd="0" destOrd="0" presId="urn:microsoft.com/office/officeart/2008/layout/AlternatingHexagons"/>
    <dgm:cxn modelId="{3ADF3DBB-9152-4EDC-9531-00471FC73ED7}" type="presParOf" srcId="{6313EDB8-C191-4B82-9DD0-08C7863C4AD9}" destId="{C2F4B1F9-1570-4B92-AF07-8066FA05BA2E}" srcOrd="1" destOrd="0" presId="urn:microsoft.com/office/officeart/2008/layout/AlternatingHexagons"/>
    <dgm:cxn modelId="{96D0E445-7772-4BD3-9DEE-5DD1834746F8}" type="presParOf" srcId="{6313EDB8-C191-4B82-9DD0-08C7863C4AD9}" destId="{9C54344D-F4B6-4E40-A8E2-CC0F4898DF17}" srcOrd="2" destOrd="0" presId="urn:microsoft.com/office/officeart/2008/layout/AlternatingHexagons"/>
    <dgm:cxn modelId="{690BD861-5F93-4921-957E-F57C30494747}" type="presParOf" srcId="{6313EDB8-C191-4B82-9DD0-08C7863C4AD9}" destId="{DC336F16-4411-491A-92C2-264F31C7644C}" srcOrd="3" destOrd="0" presId="urn:microsoft.com/office/officeart/2008/layout/AlternatingHexagons"/>
    <dgm:cxn modelId="{2220B1C9-E782-4B87-9E56-6200D393DA81}" type="presParOf" srcId="{6313EDB8-C191-4B82-9DD0-08C7863C4AD9}" destId="{25BCEC4B-9856-4899-AF69-1BFEF1938F17}" srcOrd="4" destOrd="0" presId="urn:microsoft.com/office/officeart/2008/layout/AlternatingHexagons"/>
    <dgm:cxn modelId="{8BA1F76A-64CF-4789-A24B-891ACA074766}" type="presParOf" srcId="{A6EAAB39-FEB7-40A2-916D-3FD17F852897}" destId="{8D728AA6-FAD2-4C46-9849-F05B75A7FBC8}" srcOrd="1" destOrd="0" presId="urn:microsoft.com/office/officeart/2008/layout/AlternatingHexagons"/>
    <dgm:cxn modelId="{E51AFEBF-6785-43AC-B124-AE6F9F3BF47C}" type="presParOf" srcId="{A6EAAB39-FEB7-40A2-916D-3FD17F852897}" destId="{A2C46BC2-E61A-46D0-B9F8-D4EA2C4DEACF}" srcOrd="2" destOrd="0" presId="urn:microsoft.com/office/officeart/2008/layout/AlternatingHexagons"/>
    <dgm:cxn modelId="{C62A8D84-4117-4D03-825F-6CEF0DC5F92A}" type="presParOf" srcId="{A2C46BC2-E61A-46D0-B9F8-D4EA2C4DEACF}" destId="{3612A6CE-A210-4F99-8296-3FCB0A2F5BEA}" srcOrd="0" destOrd="0" presId="urn:microsoft.com/office/officeart/2008/layout/AlternatingHexagons"/>
    <dgm:cxn modelId="{CA7ED821-41BD-4EBF-91A9-575EB523570C}" type="presParOf" srcId="{A2C46BC2-E61A-46D0-B9F8-D4EA2C4DEACF}" destId="{45E2FD29-40A5-4B4D-93F2-1C11ADDA9326}" srcOrd="1" destOrd="0" presId="urn:microsoft.com/office/officeart/2008/layout/AlternatingHexagons"/>
    <dgm:cxn modelId="{EFAD4F00-B967-4013-B7DD-A7B6A8DFB88F}" type="presParOf" srcId="{A2C46BC2-E61A-46D0-B9F8-D4EA2C4DEACF}" destId="{56DC55B9-7F6C-4DA1-84C9-EC318DB19DD5}" srcOrd="2" destOrd="0" presId="urn:microsoft.com/office/officeart/2008/layout/AlternatingHexagons"/>
    <dgm:cxn modelId="{C2322B4D-E1FB-4C62-B8AE-70FEE431A593}" type="presParOf" srcId="{A2C46BC2-E61A-46D0-B9F8-D4EA2C4DEACF}" destId="{25613F73-235F-4613-8147-D13AB3A460D8}" srcOrd="3" destOrd="0" presId="urn:microsoft.com/office/officeart/2008/layout/AlternatingHexagons"/>
    <dgm:cxn modelId="{B1D333EB-F10C-4134-9599-FAB47183AF2B}" type="presParOf" srcId="{A2C46BC2-E61A-46D0-B9F8-D4EA2C4DEACF}" destId="{BE7A8F61-ECD5-4972-B677-B04CC67B3005}" srcOrd="4" destOrd="0" presId="urn:microsoft.com/office/officeart/2008/layout/AlternatingHexagons"/>
    <dgm:cxn modelId="{88EC7896-5FF6-48B5-A202-2B6D2A7D5AE5}" type="presParOf" srcId="{A6EAAB39-FEB7-40A2-916D-3FD17F852897}" destId="{5EA34B94-59B4-4031-A236-6260BFAF6D63}" srcOrd="3" destOrd="0" presId="urn:microsoft.com/office/officeart/2008/layout/AlternatingHexagons"/>
    <dgm:cxn modelId="{0C74A163-967B-427C-AA40-A736FBFFA0A0}" type="presParOf" srcId="{A6EAAB39-FEB7-40A2-916D-3FD17F852897}" destId="{8080DD48-E56F-4273-A5B9-520FADCB87CB}" srcOrd="4" destOrd="0" presId="urn:microsoft.com/office/officeart/2008/layout/AlternatingHexagons"/>
    <dgm:cxn modelId="{6E3CD53F-6280-4324-947F-2FFADB25523F}" type="presParOf" srcId="{8080DD48-E56F-4273-A5B9-520FADCB87CB}" destId="{655CD407-E435-41DC-8905-A9A37EEE6CEB}" srcOrd="0" destOrd="0" presId="urn:microsoft.com/office/officeart/2008/layout/AlternatingHexagons"/>
    <dgm:cxn modelId="{168E7272-F1EB-49CF-9F20-5E880B5A5603}" type="presParOf" srcId="{8080DD48-E56F-4273-A5B9-520FADCB87CB}" destId="{44766856-5157-4F1F-BE41-87873A449640}" srcOrd="1" destOrd="0" presId="urn:microsoft.com/office/officeart/2008/layout/AlternatingHexagons"/>
    <dgm:cxn modelId="{E844758A-6DDE-49ED-998E-B8962164A7EC}" type="presParOf" srcId="{8080DD48-E56F-4273-A5B9-520FADCB87CB}" destId="{32FA1C70-7425-400E-8786-D2737D362EFF}" srcOrd="2" destOrd="0" presId="urn:microsoft.com/office/officeart/2008/layout/AlternatingHexagons"/>
    <dgm:cxn modelId="{5E09A863-A4F2-411E-9924-FC82560B9712}" type="presParOf" srcId="{8080DD48-E56F-4273-A5B9-520FADCB87CB}" destId="{FA21AD14-D551-4F24-80F3-7CB518794207}" srcOrd="3" destOrd="0" presId="urn:microsoft.com/office/officeart/2008/layout/AlternatingHexagons"/>
    <dgm:cxn modelId="{FE353C95-FC66-4CC1-B0AA-6EF7B20B3F62}" type="presParOf" srcId="{8080DD48-E56F-4273-A5B9-520FADCB87CB}" destId="{AF2B83B1-C12D-4338-B278-E21189A724B1}" srcOrd="4" destOrd="0" presId="urn:microsoft.com/office/officeart/2008/layout/AlternatingHexagons"/>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0620D57-AD93-49BC-9A43-2A169E43592F}">
      <dsp:nvSpPr>
        <dsp:cNvPr id="0" name=""/>
        <dsp:cNvSpPr/>
      </dsp:nvSpPr>
      <dsp:spPr>
        <a:xfrm>
          <a:off x="900709" y="548887"/>
          <a:ext cx="1686853" cy="1645043"/>
        </a:xfrm>
        <a:prstGeom prst="rect">
          <a:avLst/>
        </a:prstGeom>
        <a:solidFill>
          <a:schemeClr val="accent5">
            <a:alpha val="90000"/>
            <a:tint val="40000"/>
            <a:hueOff val="0"/>
            <a:satOff val="0"/>
            <a:lumOff val="0"/>
            <a:alphaOff val="0"/>
          </a:schemeClr>
        </a:solidFill>
        <a:ln w="12700" cap="flat" cmpd="sng" algn="ctr">
          <a:solidFill>
            <a:schemeClr val="accent5">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0" tIns="71120" rIns="71120" bIns="71120" numCol="1" spcCol="1270" anchor="ctr" anchorCtr="0">
          <a:noAutofit/>
        </a:bodyPr>
        <a:lstStyle/>
        <a:p>
          <a:pPr marL="0" lvl="0" indent="0" algn="l" defTabSz="444500">
            <a:lnSpc>
              <a:spcPct val="90000"/>
            </a:lnSpc>
            <a:spcBef>
              <a:spcPct val="0"/>
            </a:spcBef>
            <a:spcAft>
              <a:spcPct val="35000"/>
            </a:spcAft>
            <a:buNone/>
          </a:pPr>
          <a:r>
            <a:rPr lang="es-ES" sz="1000" kern="1200"/>
            <a:t>El dret a la vida (art.2)</a:t>
          </a:r>
        </a:p>
        <a:p>
          <a:pPr marL="0" lvl="0" indent="0" algn="l" defTabSz="444500">
            <a:lnSpc>
              <a:spcPct val="90000"/>
            </a:lnSpc>
            <a:spcBef>
              <a:spcPct val="0"/>
            </a:spcBef>
            <a:spcAft>
              <a:spcPct val="35000"/>
            </a:spcAft>
            <a:buNone/>
          </a:pPr>
          <a:r>
            <a:rPr lang="es-ES" sz="1000" kern="1200"/>
            <a:t>El dret a la llibertat i  a la seguretat (art. 6)</a:t>
          </a:r>
        </a:p>
        <a:p>
          <a:pPr marL="0" lvl="0" indent="0" algn="l" defTabSz="444500">
            <a:lnSpc>
              <a:spcPct val="90000"/>
            </a:lnSpc>
            <a:spcBef>
              <a:spcPct val="0"/>
            </a:spcBef>
            <a:spcAft>
              <a:spcPct val="35000"/>
            </a:spcAft>
            <a:buNone/>
          </a:pPr>
          <a:r>
            <a:rPr lang="es-ES" sz="1000" kern="1200"/>
            <a:t>El dret al respecte de la la vida privada i familiar (art. 8)</a:t>
          </a:r>
        </a:p>
        <a:p>
          <a:pPr marL="0" lvl="0" indent="0" algn="l" defTabSz="444500">
            <a:lnSpc>
              <a:spcPct val="90000"/>
            </a:lnSpc>
            <a:spcBef>
              <a:spcPct val="0"/>
            </a:spcBef>
            <a:spcAft>
              <a:spcPct val="35000"/>
            </a:spcAft>
            <a:buNone/>
          </a:pPr>
          <a:r>
            <a:rPr lang="es-ES" sz="1000" kern="1200"/>
            <a:t>La prohibició de la tortura (art. 4)</a:t>
          </a:r>
          <a:endParaRPr lang="en-US" sz="1000" kern="1200"/>
        </a:p>
        <a:p>
          <a:pPr marL="0" lvl="0" indent="0" algn="l" defTabSz="444500">
            <a:lnSpc>
              <a:spcPct val="90000"/>
            </a:lnSpc>
            <a:spcBef>
              <a:spcPct val="0"/>
            </a:spcBef>
            <a:spcAft>
              <a:spcPct val="35000"/>
            </a:spcAft>
            <a:buNone/>
          </a:pPr>
          <a:r>
            <a:rPr lang="en-US" sz="700" kern="1200"/>
            <a:t>...</a:t>
          </a:r>
          <a:endParaRPr lang="ca-ES" sz="700" kern="1200"/>
        </a:p>
      </dsp:txBody>
      <dsp:txXfrm>
        <a:off x="1170606" y="548887"/>
        <a:ext cx="1416956" cy="1645043"/>
      </dsp:txXfrm>
    </dsp:sp>
    <dsp:sp modelId="{6A1669C2-4A0B-43B2-83C9-C8C1050A2793}">
      <dsp:nvSpPr>
        <dsp:cNvPr id="0" name=""/>
        <dsp:cNvSpPr/>
      </dsp:nvSpPr>
      <dsp:spPr>
        <a:xfrm>
          <a:off x="1054" y="99060"/>
          <a:ext cx="1124568" cy="1124568"/>
        </a:xfrm>
        <a:prstGeom prst="ellipse">
          <a:avLst/>
        </a:prstGeom>
        <a:solidFill>
          <a:schemeClr val="accent5">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800100">
            <a:lnSpc>
              <a:spcPct val="90000"/>
            </a:lnSpc>
            <a:spcBef>
              <a:spcPct val="0"/>
            </a:spcBef>
            <a:spcAft>
              <a:spcPct val="35000"/>
            </a:spcAft>
            <a:buNone/>
          </a:pPr>
          <a:r>
            <a:rPr lang="ca-ES" sz="1800" kern="1200"/>
            <a:t>Drets </a:t>
          </a:r>
        </a:p>
      </dsp:txBody>
      <dsp:txXfrm>
        <a:off x="165743" y="263749"/>
        <a:ext cx="795190" cy="795190"/>
      </dsp:txXfrm>
    </dsp:sp>
    <dsp:sp modelId="{FCD530B5-7BFB-452C-BD56-F976180369E9}">
      <dsp:nvSpPr>
        <dsp:cNvPr id="0" name=""/>
        <dsp:cNvSpPr/>
      </dsp:nvSpPr>
      <dsp:spPr>
        <a:xfrm>
          <a:off x="3712131" y="548887"/>
          <a:ext cx="1686853" cy="1670437"/>
        </a:xfrm>
        <a:prstGeom prst="rect">
          <a:avLst/>
        </a:prstGeom>
        <a:solidFill>
          <a:schemeClr val="accent5">
            <a:alpha val="90000"/>
            <a:tint val="40000"/>
            <a:hueOff val="0"/>
            <a:satOff val="0"/>
            <a:lumOff val="0"/>
            <a:alphaOff val="0"/>
          </a:schemeClr>
        </a:solidFill>
        <a:ln w="12700" cap="flat" cmpd="sng" algn="ctr">
          <a:solidFill>
            <a:schemeClr val="accent5">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0" tIns="71120" rIns="71120" bIns="71120" numCol="1" spcCol="1270" anchor="ctr" anchorCtr="0">
          <a:noAutofit/>
        </a:bodyPr>
        <a:lstStyle/>
        <a:p>
          <a:pPr marL="0" lvl="0" indent="0" algn="l" defTabSz="444500">
            <a:lnSpc>
              <a:spcPct val="90000"/>
            </a:lnSpc>
            <a:spcBef>
              <a:spcPct val="0"/>
            </a:spcBef>
            <a:spcAft>
              <a:spcPct val="35000"/>
            </a:spcAft>
            <a:buNone/>
          </a:pPr>
          <a:r>
            <a:rPr lang="es-ES" sz="1000" kern="1200"/>
            <a:t>Llibertad d' empresa (art. 16)</a:t>
          </a:r>
        </a:p>
        <a:p>
          <a:pPr marL="0" lvl="0" indent="0" algn="l" defTabSz="444500">
            <a:lnSpc>
              <a:spcPct val="90000"/>
            </a:lnSpc>
            <a:spcBef>
              <a:spcPct val="0"/>
            </a:spcBef>
            <a:spcAft>
              <a:spcPct val="35000"/>
            </a:spcAft>
            <a:buNone/>
          </a:pPr>
          <a:r>
            <a:rPr lang="es-ES" sz="1000" kern="1200"/>
            <a:t>El dret a la negocació  i acció col·lectives  (art. 28)</a:t>
          </a:r>
        </a:p>
        <a:p>
          <a:pPr marL="0" lvl="0" indent="0" algn="l" defTabSz="444500">
            <a:lnSpc>
              <a:spcPct val="90000"/>
            </a:lnSpc>
            <a:spcBef>
              <a:spcPct val="0"/>
            </a:spcBef>
            <a:spcAft>
              <a:spcPct val="35000"/>
            </a:spcAft>
            <a:buNone/>
          </a:pPr>
          <a:r>
            <a:rPr lang="es-ES" sz="1000" kern="1200"/>
            <a:t>Protecció del medi ambient (artículo 37)</a:t>
          </a:r>
        </a:p>
        <a:p>
          <a:pPr marL="0" lvl="0" indent="0" algn="l" defTabSz="444500">
            <a:lnSpc>
              <a:spcPct val="90000"/>
            </a:lnSpc>
            <a:spcBef>
              <a:spcPct val="0"/>
            </a:spcBef>
            <a:spcAft>
              <a:spcPct val="35000"/>
            </a:spcAft>
            <a:buNone/>
          </a:pPr>
          <a:r>
            <a:rPr lang="es-ES" sz="1000" kern="1200"/>
            <a:t>...</a:t>
          </a:r>
          <a:endParaRPr lang="ca-ES" sz="1000" kern="1200"/>
        </a:p>
      </dsp:txBody>
      <dsp:txXfrm>
        <a:off x="3982028" y="548887"/>
        <a:ext cx="1416956" cy="1670437"/>
      </dsp:txXfrm>
    </dsp:sp>
    <dsp:sp modelId="{447720BD-F307-4FB9-8136-C6F0DA797394}">
      <dsp:nvSpPr>
        <dsp:cNvPr id="0" name=""/>
        <dsp:cNvSpPr/>
      </dsp:nvSpPr>
      <dsp:spPr>
        <a:xfrm>
          <a:off x="2812476" y="99060"/>
          <a:ext cx="1124568" cy="1124568"/>
        </a:xfrm>
        <a:prstGeom prst="ellipse">
          <a:avLst/>
        </a:prstGeom>
        <a:solidFill>
          <a:schemeClr val="accent5">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800100">
            <a:lnSpc>
              <a:spcPct val="90000"/>
            </a:lnSpc>
            <a:spcBef>
              <a:spcPct val="0"/>
            </a:spcBef>
            <a:spcAft>
              <a:spcPct val="35000"/>
            </a:spcAft>
            <a:buNone/>
          </a:pPr>
          <a:r>
            <a:rPr lang="ca-ES" sz="1800" kern="1200"/>
            <a:t>Principis</a:t>
          </a:r>
        </a:p>
      </dsp:txBody>
      <dsp:txXfrm>
        <a:off x="2977165" y="263749"/>
        <a:ext cx="795190" cy="79519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10263E5-A21A-4DAF-98EE-CA1E2A4DD5D1}">
      <dsp:nvSpPr>
        <dsp:cNvPr id="0" name=""/>
        <dsp:cNvSpPr/>
      </dsp:nvSpPr>
      <dsp:spPr>
        <a:xfrm rot="5400000">
          <a:off x="1322609" y="636620"/>
          <a:ext cx="1471408" cy="1280125"/>
        </a:xfrm>
        <a:prstGeom prst="hexagon">
          <a:avLst>
            <a:gd name="adj" fmla="val 25000"/>
            <a:gd name="vf" fmla="val 115470"/>
          </a:avLst>
        </a:prstGeom>
        <a:solidFill>
          <a:schemeClr val="accent1">
            <a:hueOff val="0"/>
            <a:satOff val="0"/>
            <a:lumOff val="0"/>
            <a:alpha val="8000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ca-ES" sz="1400" kern="1200"/>
            <a:t>regla que activa?</a:t>
          </a:r>
        </a:p>
      </dsp:txBody>
      <dsp:txXfrm rot="-5400000">
        <a:off x="1617736" y="770273"/>
        <a:ext cx="881153" cy="1012820"/>
      </dsp:txXfrm>
    </dsp:sp>
    <dsp:sp modelId="{C2F4B1F9-1570-4B92-AF07-8066FA05BA2E}">
      <dsp:nvSpPr>
        <dsp:cNvPr id="0" name=""/>
        <dsp:cNvSpPr/>
      </dsp:nvSpPr>
      <dsp:spPr>
        <a:xfrm>
          <a:off x="2339198" y="324690"/>
          <a:ext cx="1642092" cy="88284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ts val="0"/>
            </a:spcAft>
            <a:buNone/>
          </a:pPr>
          <a:r>
            <a:rPr lang="ca-ES" sz="1200" kern="1200"/>
            <a:t>art. 51</a:t>
          </a:r>
        </a:p>
        <a:p>
          <a:pPr marL="0" lvl="0" indent="0" algn="l" defTabSz="533400">
            <a:lnSpc>
              <a:spcPct val="90000"/>
            </a:lnSpc>
            <a:spcBef>
              <a:spcPct val="0"/>
            </a:spcBef>
            <a:spcAft>
              <a:spcPts val="0"/>
            </a:spcAft>
            <a:buNone/>
          </a:pPr>
          <a:r>
            <a:rPr lang="ca-ES" sz="1200" kern="1200"/>
            <a:t>CDF</a:t>
          </a:r>
        </a:p>
      </dsp:txBody>
      <dsp:txXfrm>
        <a:off x="2339198" y="324690"/>
        <a:ext cx="1642092" cy="882845"/>
      </dsp:txXfrm>
    </dsp:sp>
    <dsp:sp modelId="{25BCEC4B-9856-4899-AF69-1BFEF1938F17}">
      <dsp:nvSpPr>
        <dsp:cNvPr id="0" name=""/>
        <dsp:cNvSpPr/>
      </dsp:nvSpPr>
      <dsp:spPr>
        <a:xfrm rot="5400000">
          <a:off x="-7440" y="637061"/>
          <a:ext cx="1471408" cy="1280125"/>
        </a:xfrm>
        <a:prstGeom prst="hexagon">
          <a:avLst>
            <a:gd name="adj" fmla="val 25000"/>
            <a:gd name="vf" fmla="val 115470"/>
          </a:avLst>
        </a:prstGeom>
        <a:solidFill>
          <a:schemeClr val="accent1">
            <a:hueOff val="0"/>
            <a:satOff val="0"/>
            <a:lum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800100">
            <a:lnSpc>
              <a:spcPct val="90000"/>
            </a:lnSpc>
            <a:spcBef>
              <a:spcPct val="0"/>
            </a:spcBef>
            <a:spcAft>
              <a:spcPct val="35000"/>
            </a:spcAft>
            <a:buNone/>
          </a:pPr>
          <a:r>
            <a:rPr lang="ca-ES" sz="1800" b="1" kern="1200"/>
            <a:t>1</a:t>
          </a:r>
        </a:p>
        <a:p>
          <a:pPr marL="0" lvl="0" indent="0" algn="ctr" defTabSz="800100">
            <a:lnSpc>
              <a:spcPct val="90000"/>
            </a:lnSpc>
            <a:spcBef>
              <a:spcPct val="0"/>
            </a:spcBef>
            <a:spcAft>
              <a:spcPct val="35000"/>
            </a:spcAft>
            <a:buNone/>
          </a:pPr>
          <a:r>
            <a:rPr lang="ca-ES" sz="1400" kern="1200"/>
            <a:t>¿És la CDF   aplicable?</a:t>
          </a:r>
        </a:p>
      </dsp:txBody>
      <dsp:txXfrm rot="-5400000">
        <a:off x="287687" y="770714"/>
        <a:ext cx="881153" cy="1012820"/>
      </dsp:txXfrm>
    </dsp:sp>
    <dsp:sp modelId="{3612A6CE-A210-4F99-8296-3FCB0A2F5BEA}">
      <dsp:nvSpPr>
        <dsp:cNvPr id="0" name=""/>
        <dsp:cNvSpPr/>
      </dsp:nvSpPr>
      <dsp:spPr>
        <a:xfrm rot="5400000">
          <a:off x="674086" y="1835068"/>
          <a:ext cx="1471408" cy="1280125"/>
        </a:xfrm>
        <a:prstGeom prst="hexagon">
          <a:avLst>
            <a:gd name="adj" fmla="val 25000"/>
            <a:gd name="vf" fmla="val 115470"/>
          </a:avLst>
        </a:prstGeom>
        <a:solidFill>
          <a:schemeClr val="accent1">
            <a:hueOff val="0"/>
            <a:satOff val="0"/>
            <a:lum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ca-ES" sz="1800" b="1" kern="1200"/>
            <a:t>2</a:t>
          </a:r>
        </a:p>
        <a:p>
          <a:pPr marL="0" lvl="0" indent="0" algn="ctr" defTabSz="800100">
            <a:lnSpc>
              <a:spcPct val="90000"/>
            </a:lnSpc>
            <a:spcBef>
              <a:spcPct val="0"/>
            </a:spcBef>
            <a:spcAft>
              <a:spcPct val="35000"/>
            </a:spcAft>
            <a:buNone/>
          </a:pPr>
          <a:r>
            <a:rPr lang="ca-ES" sz="1200" kern="1200"/>
            <a:t>Drets  vulnerats?</a:t>
          </a:r>
        </a:p>
      </dsp:txBody>
      <dsp:txXfrm rot="-5400000">
        <a:off x="969213" y="1968721"/>
        <a:ext cx="881153" cy="1012820"/>
      </dsp:txXfrm>
    </dsp:sp>
    <dsp:sp modelId="{45E2FD29-40A5-4B4D-93F2-1C11ADDA9326}">
      <dsp:nvSpPr>
        <dsp:cNvPr id="0" name=""/>
        <dsp:cNvSpPr/>
      </dsp:nvSpPr>
      <dsp:spPr>
        <a:xfrm>
          <a:off x="3500253" y="2088621"/>
          <a:ext cx="511713" cy="69109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r" defTabSz="533400">
            <a:lnSpc>
              <a:spcPct val="90000"/>
            </a:lnSpc>
            <a:spcBef>
              <a:spcPct val="0"/>
            </a:spcBef>
            <a:spcAft>
              <a:spcPct val="35000"/>
            </a:spcAft>
            <a:buNone/>
          </a:pPr>
          <a:r>
            <a:rPr lang="ca-ES" sz="1200" kern="1200"/>
            <a:t>art. 53 CDF</a:t>
          </a:r>
        </a:p>
      </dsp:txBody>
      <dsp:txXfrm>
        <a:off x="3500253" y="2088621"/>
        <a:ext cx="511713" cy="691091"/>
      </dsp:txXfrm>
    </dsp:sp>
    <dsp:sp modelId="{BE7A8F61-ECD5-4972-B677-B04CC67B3005}">
      <dsp:nvSpPr>
        <dsp:cNvPr id="0" name=""/>
        <dsp:cNvSpPr/>
      </dsp:nvSpPr>
      <dsp:spPr>
        <a:xfrm rot="5400000">
          <a:off x="2011241" y="1819074"/>
          <a:ext cx="1471408" cy="1280125"/>
        </a:xfrm>
        <a:prstGeom prst="hexagon">
          <a:avLst>
            <a:gd name="adj" fmla="val 25000"/>
            <a:gd name="vf" fmla="val 115470"/>
          </a:avLst>
        </a:prstGeom>
        <a:solidFill>
          <a:schemeClr val="accent1">
            <a:hueOff val="0"/>
            <a:satOff val="0"/>
            <a:lumOff val="0"/>
            <a:alpha val="8000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r>
            <a:rPr lang="ca-ES" sz="1400" kern="1200"/>
            <a:t>¿Quin article de la CDF? </a:t>
          </a:r>
        </a:p>
      </dsp:txBody>
      <dsp:txXfrm rot="-5400000">
        <a:off x="2306368" y="1952727"/>
        <a:ext cx="881153" cy="1012820"/>
      </dsp:txXfrm>
    </dsp:sp>
    <dsp:sp modelId="{655CD407-E435-41DC-8905-A9A37EEE6CEB}">
      <dsp:nvSpPr>
        <dsp:cNvPr id="0" name=""/>
        <dsp:cNvSpPr/>
      </dsp:nvSpPr>
      <dsp:spPr>
        <a:xfrm rot="5400000">
          <a:off x="3325532" y="2705789"/>
          <a:ext cx="1471408" cy="1280125"/>
        </a:xfrm>
        <a:prstGeom prst="hexagon">
          <a:avLst>
            <a:gd name="adj" fmla="val 25000"/>
            <a:gd name="vf" fmla="val 115470"/>
          </a:avLst>
        </a:prstGeom>
        <a:solidFill>
          <a:schemeClr val="accent1">
            <a:alpha val="5000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ca-ES" sz="1400" kern="1200"/>
            <a:t>TEDH</a:t>
          </a:r>
        </a:p>
        <a:p>
          <a:pPr marL="0" lvl="0" indent="0" algn="ctr" defTabSz="622300">
            <a:lnSpc>
              <a:spcPct val="90000"/>
            </a:lnSpc>
            <a:spcBef>
              <a:spcPct val="0"/>
            </a:spcBef>
            <a:spcAft>
              <a:spcPct val="35000"/>
            </a:spcAft>
            <a:buNone/>
          </a:pPr>
          <a:r>
            <a:rPr lang="ca-ES" sz="1400" kern="1200"/>
            <a:t>jurisprudència</a:t>
          </a:r>
        </a:p>
      </dsp:txBody>
      <dsp:txXfrm rot="-5400000">
        <a:off x="3620659" y="2839442"/>
        <a:ext cx="881153" cy="1012820"/>
      </dsp:txXfrm>
    </dsp:sp>
    <dsp:sp modelId="{44766856-5157-4F1F-BE41-87873A449640}">
      <dsp:nvSpPr>
        <dsp:cNvPr id="0" name=""/>
        <dsp:cNvSpPr/>
      </dsp:nvSpPr>
      <dsp:spPr>
        <a:xfrm>
          <a:off x="3657568" y="2852209"/>
          <a:ext cx="1642092" cy="882845"/>
        </a:xfrm>
        <a:prstGeom prst="rect">
          <a:avLst/>
        </a:prstGeom>
        <a:noFill/>
        <a:ln>
          <a:noFill/>
        </a:ln>
        <a:effectLst/>
      </dsp:spPr>
      <dsp:style>
        <a:lnRef idx="0">
          <a:scrgbClr r="0" g="0" b="0"/>
        </a:lnRef>
        <a:fillRef idx="0">
          <a:scrgbClr r="0" g="0" b="0"/>
        </a:fillRef>
        <a:effectRef idx="0">
          <a:scrgbClr r="0" g="0" b="0"/>
        </a:effectRef>
        <a:fontRef idx="minor"/>
      </dsp:style>
    </dsp:sp>
    <dsp:sp modelId="{AF2B83B1-C12D-4338-B278-E21189A724B1}">
      <dsp:nvSpPr>
        <dsp:cNvPr id="0" name=""/>
        <dsp:cNvSpPr/>
      </dsp:nvSpPr>
      <dsp:spPr>
        <a:xfrm rot="5400000">
          <a:off x="2661506" y="634398"/>
          <a:ext cx="1471408" cy="1280125"/>
        </a:xfrm>
        <a:prstGeom prst="hexagon">
          <a:avLst>
            <a:gd name="adj" fmla="val 25000"/>
            <a:gd name="vf" fmla="val 115470"/>
          </a:avLst>
        </a:prstGeom>
        <a:solidFill>
          <a:schemeClr val="accent1">
            <a:alpha val="5000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r>
            <a:rPr lang="ca-ES" sz="1400" kern="1200"/>
            <a:t>TJUE </a:t>
          </a:r>
        </a:p>
        <a:p>
          <a:pPr marL="0" lvl="0" indent="0" algn="ctr" defTabSz="622300">
            <a:lnSpc>
              <a:spcPct val="90000"/>
            </a:lnSpc>
            <a:spcBef>
              <a:spcPct val="0"/>
            </a:spcBef>
            <a:spcAft>
              <a:spcPct val="35000"/>
            </a:spcAft>
            <a:buNone/>
          </a:pPr>
          <a:r>
            <a:rPr lang="ca-ES" sz="1400" kern="1200"/>
            <a:t>jurisprudència</a:t>
          </a:r>
        </a:p>
      </dsp:txBody>
      <dsp:txXfrm rot="-5400000">
        <a:off x="2956633" y="768051"/>
        <a:ext cx="881153" cy="1012820"/>
      </dsp:txXfrm>
    </dsp:sp>
  </dsp:spTree>
</dsp:drawing>
</file>

<file path=word/diagrams/layout1.xml><?xml version="1.0" encoding="utf-8"?>
<dgm:layoutDef xmlns:dgm="http://schemas.openxmlformats.org/drawingml/2006/diagram" xmlns:a="http://schemas.openxmlformats.org/drawingml/2006/main" uniqueId="urn:microsoft.com/office/officeart/2005/8/layout/hList9">
  <dgm:title val=""/>
  <dgm:desc val=""/>
  <dgm:catLst>
    <dgm:cat type="list" pri="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3" srcId="0" destId="1" srcOrd="0" destOrd="0"/>
        <dgm:cxn modelId="4"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1" destId="2" srcOrd="0" destOrd="0"/>
      </dgm:cxnLst>
      <dgm:bg/>
      <dgm:whole/>
    </dgm:dataModel>
  </dgm:styleData>
  <dgm:clrData>
    <dgm:dataModel>
      <dgm:ptLst>
        <dgm:pt modelId="0" type="doc"/>
        <dgm:pt modelId="1"/>
        <dgm:pt modelId="11"/>
        <dgm:pt modelId="12"/>
        <dgm:pt modelId="13"/>
        <dgm:pt modelId="14"/>
        <dgm:pt modelId="2"/>
        <dgm:pt modelId="21"/>
        <dgm:pt modelId="22"/>
        <dgm:pt modelId="23"/>
        <dgm:pt modelId="24"/>
        <dgm:pt modelId="3"/>
        <dgm:pt modelId="31"/>
        <dgm:pt modelId="32"/>
        <dgm:pt modelId="33"/>
        <dgm:pt modelId="34"/>
      </dgm:ptLst>
      <dgm:cxnLst>
        <dgm:cxn modelId="4" srcId="0" destId="1" srcOrd="0" destOrd="0"/>
        <dgm:cxn modelId="5" srcId="0" destId="2" srcOrd="1" destOrd="0"/>
        <dgm:cxn modelId="6" srcId="0" destId="3" srcOrd="1" destOrd="0"/>
        <dgm:cxn modelId="15" srcId="1" destId="11" srcOrd="0" destOrd="0"/>
        <dgm:cxn modelId="16" srcId="1" destId="12" srcOrd="0" destOrd="0"/>
        <dgm:cxn modelId="17" srcId="1" destId="13" srcOrd="0" destOrd="0"/>
        <dgm:cxn modelId="18" srcId="1" destId="14" srcOrd="0" destOrd="0"/>
        <dgm:cxn modelId="25" srcId="2" destId="21" srcOrd="0" destOrd="0"/>
        <dgm:cxn modelId="26" srcId="2" destId="22" srcOrd="0" destOrd="0"/>
        <dgm:cxn modelId="27" srcId="2" destId="23" srcOrd="0" destOrd="0"/>
        <dgm:cxn modelId="28" srcId="2" destId="24" srcOrd="0" destOrd="0"/>
        <dgm:cxn modelId="35" srcId="3" destId="31" srcOrd="0" destOrd="0"/>
        <dgm:cxn modelId="36" srcId="3" destId="32" srcOrd="0" destOrd="0"/>
        <dgm:cxn modelId="37" srcId="3" destId="33" srcOrd="0" destOrd="0"/>
        <dgm:cxn modelId="38" srcId="3" destId="34" srcOrd="0" destOrd="0"/>
      </dgm:cxnLst>
      <dgm:bg/>
      <dgm:whole/>
    </dgm:dataModel>
  </dgm:clrData>
  <dgm:layoutNode name="list">
    <dgm:varLst>
      <dgm:dir/>
      <dgm:animLvl val="lvl"/>
    </dgm:varLst>
    <dgm:choose name="Name0">
      <dgm:if name="Name1" func="var" arg="dir" op="equ" val="norm">
        <dgm:alg type="lin">
          <dgm:param type="linDir" val="fromL"/>
          <dgm:param type="fallback" val="2D"/>
          <dgm:param type="nodeVertAlign" val="t"/>
        </dgm:alg>
      </dgm:if>
      <dgm:else name="Name2">
        <dgm:alg type="lin">
          <dgm:param type="linDir" val="fromR"/>
          <dgm:param type="fallback" val="2D"/>
          <dgm:param type="nodeVertAlign" val="t"/>
        </dgm:alg>
      </dgm:else>
    </dgm:choose>
    <dgm:shape xmlns:r="http://schemas.openxmlformats.org/officeDocument/2006/relationships" r:blip="">
      <dgm:adjLst/>
    </dgm:shape>
    <dgm:presOf/>
    <dgm:constrLst>
      <dgm:constr type="w" for="ch" forName="circle" refType="w" fact="0.5"/>
      <dgm:constr type="w" for="ch" forName="vertFlow" refType="w" fact="0.75"/>
      <dgm:constr type="h" for="des" forName="firstComp" refType="w" refFor="ch" refForName="vertFlow" fact="0.667"/>
      <dgm:constr type="h" for="des" forName="comp" refType="h" refFor="des" refForName="firstComp" op="equ"/>
      <dgm:constr type="h" for="des" forName="topSpace" refType="w" refFor="ch" refForName="circle" op="equ" fact="0.4"/>
      <dgm:constr type="w" for="ch" forName="posSpace" refType="w" fact="0.4"/>
      <dgm:constr type="w" for="ch" forName="negSpace" refType="w" fact="-1.15"/>
      <dgm:constr type="w" for="ch" forName="transSpace" refType="w" fact="0.75"/>
      <dgm:constr type="primFontSz" for="ch" forName="circle" op="equ" val="65"/>
      <dgm:constr type="primFontSz" for="des" forName="firstChildTx" val="65"/>
      <dgm:constr type="primFontSz" for="des" forName="childTx" refType="primFontSz" refFor="des" refForName="firstChildTx" op="equ"/>
    </dgm:constrLst>
    <dgm:ruleLst/>
    <dgm:forEach name="Name3" axis="ch" ptType="node">
      <dgm:layoutNode name="posSpace">
        <dgm:alg type="sp"/>
        <dgm:shape xmlns:r="http://schemas.openxmlformats.org/officeDocument/2006/relationships" r:blip="">
          <dgm:adjLst/>
        </dgm:shape>
        <dgm:presOf/>
        <dgm:constrLst/>
        <dgm:ruleLst/>
      </dgm:layoutNode>
      <dgm:layoutNode name="vertFlow">
        <dgm:alg type="lin">
          <dgm:param type="linDir" val="fromT"/>
        </dgm:alg>
        <dgm:shape xmlns:r="http://schemas.openxmlformats.org/officeDocument/2006/relationships" r:blip="">
          <dgm:adjLst/>
        </dgm:shape>
        <dgm:presOf/>
        <dgm:constrLst>
          <dgm:constr type="w" for="ch" forName="firstComp" refType="w"/>
          <dgm:constr type="w" for="ch" forName="comp" refType="w"/>
        </dgm:constrLst>
        <dgm:ruleLst/>
        <dgm:layoutNode name="topSpace">
          <dgm:alg type="sp"/>
          <dgm:shape xmlns:r="http://schemas.openxmlformats.org/officeDocument/2006/relationships" r:blip="">
            <dgm:adjLst/>
          </dgm:shape>
          <dgm:presOf/>
          <dgm:constrLst/>
          <dgm:ruleLst/>
        </dgm:layoutNode>
        <dgm:layoutNode name="firstComp">
          <dgm:alg type="composite"/>
          <dgm:shape xmlns:r="http://schemas.openxmlformats.org/officeDocument/2006/relationships" r:blip="">
            <dgm:adjLst/>
          </dgm:shape>
          <dgm:presOf/>
          <dgm:choose name="Name4">
            <dgm:if name="Name5" func="var" arg="dir" op="equ" val="norm">
              <dgm:constrLst>
                <dgm:constr type="l" for="ch" forName="firstChild"/>
                <dgm:constr type="t" for="ch" forName="firstChild"/>
                <dgm:constr type="w" for="ch" forName="firstChild" refType="w"/>
                <dgm:constr type="h" for="ch" forName="firstChild" refType="h"/>
                <dgm:constr type="l" for="ch" forName="firstChildTx" refType="w" fact="0.16"/>
                <dgm:constr type="r" for="ch" forName="firstChildTx" refType="w"/>
                <dgm:constr type="h" for="ch" forName="firstChildTx" refFor="ch" refForName="firstChild" op="equ"/>
              </dgm:constrLst>
            </dgm:if>
            <dgm:else name="Name6">
              <dgm:constrLst>
                <dgm:constr type="l" for="ch" forName="firstChild"/>
                <dgm:constr type="t" for="ch" forName="firstChild"/>
                <dgm:constr type="w" for="ch" forName="firstChild" refType="w"/>
                <dgm:constr type="h" for="ch" forName="firstChild" refType="h"/>
                <dgm:constr type="l" for="ch" forName="firstChildTx"/>
                <dgm:constr type="r" for="ch" forName="firstChildTx" refType="w" fact="0.825"/>
                <dgm:constr type="h" for="ch" forName="firstChildTx" refFor="ch" refForName="firstChild" op="equ"/>
              </dgm:constrLst>
            </dgm:else>
          </dgm:choose>
          <dgm:ruleLst/>
          <dgm:layoutNode name="firstChild" styleLbl="bgAccFollowNode1">
            <dgm:alg type="sp"/>
            <dgm:shape xmlns:r="http://schemas.openxmlformats.org/officeDocument/2006/relationships" type="rect" r:blip="">
              <dgm:adjLst/>
            </dgm:shape>
            <dgm:presOf axis="ch desOrSelf" ptType="node node" cnt="1 0"/>
            <dgm:constrLst/>
            <dgm:ruleLst/>
          </dgm:layoutNode>
          <dgm:layoutNode name="firstChildTx" styleLbl="bgAccFollowNode1">
            <dgm:varLst>
              <dgm:bulletEnabled val="1"/>
            </dgm:varLst>
            <dgm:alg type="tx">
              <dgm:param type="parTxLTRAlign" val="l"/>
            </dgm:alg>
            <dgm:shape xmlns:r="http://schemas.openxmlformats.org/officeDocument/2006/relationships" type="rect" r:blip="" hideGeom="1">
              <dgm:adjLst/>
            </dgm:shape>
            <dgm:presOf axis="ch desOrSelf" ptType="node node" cnt="1 0"/>
            <dgm:choose name="Name7">
              <dgm:if name="Name8" func="var" arg="dir" op="equ" val="norm">
                <dgm:constrLst>
                  <dgm:constr type="primFontSz" val="65"/>
                  <dgm:constr type="lMarg"/>
                </dgm:constrLst>
              </dgm:if>
              <dgm:else name="Name9">
                <dgm:constrLst>
                  <dgm:constr type="primFontSz" val="65"/>
                  <dgm:constr type="rMarg"/>
                </dgm:constrLst>
              </dgm:else>
            </dgm:choose>
            <dgm:ruleLst>
              <dgm:rule type="primFontSz" val="5" fact="NaN" max="NaN"/>
            </dgm:ruleLst>
          </dgm:layoutNode>
        </dgm:layoutNode>
        <dgm:forEach name="Name10" axis="ch" ptType="node" st="2">
          <dgm:layoutNode name="comp">
            <dgm:alg type="composite"/>
            <dgm:shape xmlns:r="http://schemas.openxmlformats.org/officeDocument/2006/relationships" r:blip="">
              <dgm:adjLst/>
            </dgm:shape>
            <dgm:presOf/>
            <dgm:choose name="Name11">
              <dgm:if name="Name12" func="var" arg="dir" op="equ" val="norm">
                <dgm:constrLst>
                  <dgm:constr type="l" for="ch" forName="child"/>
                  <dgm:constr type="t" for="ch" forName="child"/>
                  <dgm:constr type="w" for="ch" forName="child" refType="w"/>
                  <dgm:constr type="h" for="ch" forName="child" refType="h"/>
                  <dgm:constr type="l" for="ch" forName="childTx" refType="w" fact="0.16"/>
                  <dgm:constr type="r" for="ch" forName="childTx" refType="w"/>
                  <dgm:constr type="h" for="ch" forName="childTx" refFor="ch" refForName="child" op="equ"/>
                </dgm:constrLst>
              </dgm:if>
              <dgm:else name="Name13">
                <dgm:constrLst>
                  <dgm:constr type="l" for="ch" forName="child"/>
                  <dgm:constr type="t" for="ch" forName="child"/>
                  <dgm:constr type="w" for="ch" forName="child" refType="w"/>
                  <dgm:constr type="h" for="ch" forName="child" refType="h"/>
                  <dgm:constr type="l" for="ch" forName="childTx"/>
                  <dgm:constr type="r" for="ch" forName="childTx" refType="w" fact="0.825"/>
                  <dgm:constr type="h" for="ch" forName="childTx" refFor="ch" refForName="child" op="equ"/>
                </dgm:constrLst>
              </dgm:else>
            </dgm:choose>
            <dgm:ruleLst/>
            <dgm:layoutNode name="child" styleLbl="bgAccFollowNode1">
              <dgm:alg type="sp"/>
              <dgm:shape xmlns:r="http://schemas.openxmlformats.org/officeDocument/2006/relationships" type="rect" r:blip="">
                <dgm:adjLst/>
              </dgm:shape>
              <dgm:presOf axis="desOrSelf" ptType="node"/>
              <dgm:constrLst/>
              <dgm:ruleLst/>
            </dgm:layoutNode>
            <dgm:layoutNode name="childTx" styleLbl="bgAccFollowNode1">
              <dgm:varLst>
                <dgm:bulletEnabled val="1"/>
              </dgm:varLst>
              <dgm:alg type="tx">
                <dgm:param type="parTxLTRAlign" val="l"/>
              </dgm:alg>
              <dgm:shape xmlns:r="http://schemas.openxmlformats.org/officeDocument/2006/relationships" type="rect" r:blip="" hideGeom="1">
                <dgm:adjLst/>
              </dgm:shape>
              <dgm:presOf axis="desOrSelf" ptType="node"/>
              <dgm:choose name="Name14">
                <dgm:if name="Name15" func="var" arg="dir" op="equ" val="norm">
                  <dgm:constrLst>
                    <dgm:constr type="primFontSz" val="65"/>
                    <dgm:constr type="lMarg"/>
                  </dgm:constrLst>
                </dgm:if>
                <dgm:else name="Name16">
                  <dgm:constrLst>
                    <dgm:constr type="primFontSz" val="65"/>
                    <dgm:constr type="rMarg"/>
                  </dgm:constrLst>
                </dgm:else>
              </dgm:choose>
              <dgm:ruleLst>
                <dgm:rule type="primFontSz" val="5" fact="NaN" max="NaN"/>
              </dgm:ruleLst>
            </dgm:layoutNode>
          </dgm:layoutNode>
        </dgm:forEach>
      </dgm:layoutNode>
      <dgm:layoutNode name="negSpace">
        <dgm:alg type="sp"/>
        <dgm:shape xmlns:r="http://schemas.openxmlformats.org/officeDocument/2006/relationships" r:blip="">
          <dgm:adjLst/>
        </dgm:shape>
        <dgm:presOf/>
        <dgm:constrLst/>
        <dgm:ruleLst/>
      </dgm:layoutNode>
      <dgm:layoutNode name="circle" styleLbl="node1">
        <dgm:alg type="tx"/>
        <dgm:shape xmlns:r="http://schemas.openxmlformats.org/officeDocument/2006/relationships" type="ellipse" r:blip="">
          <dgm:adjLst/>
        </dgm:shape>
        <dgm:presOf axis="self"/>
        <dgm:constrLst>
          <dgm:constr type="lMarg"/>
          <dgm:constr type="rMarg"/>
          <dgm:constr type="tMarg"/>
          <dgm:constr type="bMarg"/>
          <dgm:constr type="h" refType="w"/>
        </dgm:constrLst>
        <dgm:ruleLst>
          <dgm:rule type="primFontSz" val="5" fact="NaN" max="NaN"/>
        </dgm:ruleLst>
      </dgm:layoutNode>
      <dgm:forEach name="Name17" axis="followSib" ptType="sibTrans" cnt="1">
        <dgm:layoutNode name="transSpace">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AlternatingHexagons">
  <dgm:title val=""/>
  <dgm:desc val=""/>
  <dgm:catLst>
    <dgm:cat type="list" pri="1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1"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Name0">
    <dgm:varLst>
      <dgm:chMax/>
      <dgm:chPref/>
      <dgm:dir/>
      <dgm:animLvl val="lvl"/>
    </dgm:varLst>
    <dgm:alg type="lin">
      <dgm:param type="linDir" val="fromT"/>
    </dgm:alg>
    <dgm:shape xmlns:r="http://schemas.openxmlformats.org/officeDocument/2006/relationships" r:blip="">
      <dgm:adjLst/>
    </dgm:shape>
    <dgm:constrLst>
      <dgm:constr type="primFontSz" for="des" forName="Parent1" val="65"/>
      <dgm:constr type="primFontSz" for="des" forName="Childtext1" refType="primFontSz" refFor="des" refForName="Parent1" op="lte"/>
      <dgm:constr type="w" for="ch" forName="composite" refType="w"/>
      <dgm:constr type="h" for="ch" forName="composite" refType="h"/>
      <dgm:constr type="h" for="ch" forName="spaceBetweenRectangles" refType="w" refFor="ch" refForName="composite" fact="-0.042"/>
      <dgm:constr type="sp" refType="h" refFor="ch" refForName="composite" op="equ" fact="0.1"/>
    </dgm:constrLst>
    <dgm:forEach name="nodesForEach" axis="ch" ptType="node">
      <dgm:layoutNode name="composite">
        <dgm:alg type="composite">
          <dgm:param type="ar" val="3.6"/>
        </dgm:alg>
        <dgm:shape xmlns:r="http://schemas.openxmlformats.org/officeDocument/2006/relationships" r:blip="">
          <dgm:adjLst/>
        </dgm:shape>
        <dgm:choose name="Name1">
          <dgm:if name="Name2" func="var" arg="dir" op="equ" val="norm">
            <dgm:choose name="Name3">
              <dgm:if name="Name4" axis="self" ptType="node" func="posOdd" op="equ" val="1">
                <dgm:constrLst>
                  <dgm:constr type="l" for="ch" forName="Accent1" refType="w" fact="0.18"/>
                  <dgm:constr type="t" for="ch" forName="Accent1" refType="h" fact="0"/>
                  <dgm:constr type="h" for="ch" forName="Accent1" refType="h"/>
                  <dgm:constr type="w" for="ch" forName="Accent1" refType="h" fact="0.87"/>
                  <dgm:constr type="l" for="ch" forName="Accent1Text" refType="w" fact="0.18"/>
                  <dgm:constr type="t" for="ch" forName="Accent1Text" refType="h" fact="0"/>
                  <dgm:constr type="h" for="ch" forName="Accent1Text" refType="h"/>
                  <dgm:constr type="w" for="ch" forName="Accent1Text" refType="h" fact="0.87"/>
                  <dgm:constr type="l" for="ch" forName="Parent1" refType="w" fact="0.441"/>
                  <dgm:constr type="t" for="ch" forName="Parent1" refType="h" fact="0"/>
                  <dgm:constr type="h" for="ch" forName="Parent1" refType="h"/>
                  <dgm:constr type="w" for="ch" forName="Parent1" refType="h" fact="0.87"/>
                  <dgm:constr type="l" for="ch" forName="Childtext1" refType="w" fact="0.69"/>
                  <dgm:constr type="t" for="ch" forName="Childtext1" refType="h" fact="0.2"/>
                  <dgm:constr type="w" for="ch" forName="Childtext1" refType="w" fact="0.31"/>
                  <dgm:constr type="h" for="ch" forName="Childtext1" refType="h" fact="0.6"/>
                  <dgm:constr type="l" for="ch" forName="BalanceSpacing" refType="w" fact="0"/>
                  <dgm:constr type="t" for="ch" forName="BalanceSpacing" refType="h" fact="0"/>
                  <dgm:constr type="w" for="ch" forName="BalanceSpacing" refType="w"/>
                  <dgm:constr type="h" for="ch" forName="BalanceSpacing" refType="h" fact="0.1"/>
                  <dgm:constr type="l" for="ch" forName="BalanceSpacing1" refType="w" fact="0.69"/>
                  <dgm:constr type="t" for="ch" forName="BalanceSpacing1" refType="h" fact="0.2"/>
                  <dgm:constr type="w" for="ch" forName="BalanceSpacing1" refType="w" fact="0.31"/>
                  <dgm:constr type="h" for="ch" forName="BalanceSpacing1" refType="h" fact="0.6"/>
                </dgm:constrLst>
              </dgm:if>
              <dgm:else name="Name5">
                <dgm:constrLst>
                  <dgm:constr type="l" for="ch" forName="Accent1" refType="w" fact="0.571"/>
                  <dgm:constr type="t" for="ch" forName="Accent1" refType="h" fact="0"/>
                  <dgm:constr type="h" for="ch" forName="Accent1" refType="h"/>
                  <dgm:constr type="w" for="ch" forName="Accent1" refType="h" fact="0.87"/>
                  <dgm:constr type="l" for="ch" forName="Accent1Text" refType="w" fact="0.571"/>
                  <dgm:constr type="t" for="ch" forName="Accent1Text" refType="h" fact="0"/>
                  <dgm:constr type="h" for="ch" forName="Accent1Text" refType="h"/>
                  <dgm:constr type="w" for="ch" forName="Accent1Text" refType="h" fact="0.87"/>
                  <dgm:constr type="l" for="ch" forName="Parent1" refType="w" fact="0.31"/>
                  <dgm:constr type="t" for="ch" forName="Parent1" refType="h" fact="0"/>
                  <dgm:constr type="h" for="ch" forName="Parent1" refType="h"/>
                  <dgm:constr type="w" for="ch" forName="Parent1" refType="h" fact="0.87"/>
                  <dgm:constr type="l" for="ch" forName="Childtext1" refType="w" fact="0"/>
                  <dgm:constr type="t" for="ch" forName="Childtext1" refType="h" fact="0.2"/>
                  <dgm:constr type="w" for="ch" forName="Childtext1" refType="w" fact="0.3"/>
                  <dgm:constr type="h" for="ch" forName="Childtext1" refType="h" fact="0.6"/>
                  <dgm:constr type="l" for="ch" forName="BalanceSpacing" refType="w" fact="0.82"/>
                  <dgm:constr type="t" for="ch" forName="BalanceSpacing" refType="h" fact="0"/>
                  <dgm:constr type="w" for="ch" forName="BalanceSpacing" refType="w" fact="0.18"/>
                  <dgm:constr type="h" for="ch" forName="BalanceSpacing" refType="h"/>
                  <dgm:constr type="l" for="ch" forName="BalanceSpacing1" refType="w" fact="0"/>
                  <dgm:constr type="t" for="ch" forName="BalanceSpacing1" refType="h" fact="0.2"/>
                  <dgm:constr type="w" for="ch" forName="BalanceSpacing1" refType="w" fact="0.3"/>
                  <dgm:constr type="h" for="ch" forName="BalanceSpacing1" refType="h" fact="0.6"/>
                </dgm:constrLst>
              </dgm:else>
            </dgm:choose>
          </dgm:if>
          <dgm:else name="Name6">
            <dgm:choose name="Name7">
              <dgm:if name="Name8" axis="self" ptType="node" func="posOdd" op="equ" val="1">
                <dgm:constrLst>
                  <dgm:constr type="l" for="ch" forName="Accent1" refType="w" fact="0.571"/>
                  <dgm:constr type="t" for="ch" forName="Accent1" refType="h" fact="0"/>
                  <dgm:constr type="h" for="ch" forName="Accent1" refType="h"/>
                  <dgm:constr type="w" for="ch" forName="Accent1" refType="h" fact="0.87"/>
                  <dgm:constr type="l" for="ch" forName="Accent1Text" refType="w" fact="0.571"/>
                  <dgm:constr type="t" for="ch" forName="Accent1Text" refType="h" fact="0"/>
                  <dgm:constr type="h" for="ch" forName="Accent1Text" refType="h"/>
                  <dgm:constr type="w" for="ch" forName="Accent1Text" refType="h" fact="0.87"/>
                  <dgm:constr type="l" for="ch" forName="Parent1" refType="w" fact="0.31"/>
                  <dgm:constr type="t" for="ch" forName="Parent1" refType="h" fact="0"/>
                  <dgm:constr type="h" for="ch" forName="Parent1" refType="h"/>
                  <dgm:constr type="w" for="ch" forName="Parent1" refType="h" fact="0.87"/>
                  <dgm:constr type="l" for="ch" forName="Childtext1" refType="w" fact="0"/>
                  <dgm:constr type="t" for="ch" forName="Childtext1" refType="h" fact="0.2"/>
                  <dgm:constr type="w" for="ch" forName="Childtext1" refType="w" fact="0.3"/>
                  <dgm:constr type="h" for="ch" forName="Childtext1" refType="h" fact="0.6"/>
                  <dgm:constr type="l" for="ch" forName="BalanceSpacing" refType="w" fact="0.82"/>
                  <dgm:constr type="t" for="ch" forName="BalanceSpacing" refType="h" fact="0"/>
                  <dgm:constr type="w" for="ch" forName="BalanceSpacing" refType="w" fact="0.18"/>
                  <dgm:constr type="h" for="ch" forName="BalanceSpacing" refType="h"/>
                </dgm:constrLst>
              </dgm:if>
              <dgm:else name="Name9">
                <dgm:constrLst>
                  <dgm:constr type="l" for="ch" forName="Accent1" refType="w" fact="0.18"/>
                  <dgm:constr type="t" for="ch" forName="Accent1" refType="h" fact="0"/>
                  <dgm:constr type="h" for="ch" forName="Accent1" refType="h"/>
                  <dgm:constr type="w" for="ch" forName="Accent1" refType="h" fact="0.87"/>
                  <dgm:constr type="l" for="ch" forName="Accent1Text" refType="w" fact="0.18"/>
                  <dgm:constr type="t" for="ch" forName="Accent1Text" refType="h" fact="0"/>
                  <dgm:constr type="h" for="ch" forName="Accent1Text" refType="h"/>
                  <dgm:constr type="w" for="ch" forName="Accent1Text" refType="h" fact="0.87"/>
                  <dgm:constr type="l" for="ch" forName="Parent1" refType="w" fact="0.441"/>
                  <dgm:constr type="t" for="ch" forName="Parent1" refType="h" fact="0"/>
                  <dgm:constr type="h" for="ch" forName="Parent1" refType="h"/>
                  <dgm:constr type="w" for="ch" forName="Parent1" refType="h" fact="0.87"/>
                  <dgm:constr type="l" for="ch" forName="Childtext1" refType="w" fact="0.69"/>
                  <dgm:constr type="t" for="ch" forName="Childtext1" refType="h" fact="0.2"/>
                  <dgm:constr type="w" for="ch" forName="Childtext1" refType="w" fact="0.31"/>
                  <dgm:constr type="h" for="ch" forName="Childtext1" refType="h" fact="0.6"/>
                  <dgm:constr type="l" for="ch" forName="BalanceSpacing" refType="w" fact="0"/>
                  <dgm:constr type="t" for="ch" forName="BalanceSpacing" refType="h" fact="0"/>
                  <dgm:constr type="w" for="ch" forName="BalanceSpacing" refType="w" fact="0.18"/>
                  <dgm:constr type="h" for="ch" forName="BalanceSpacing" refType="h"/>
                </dgm:constrLst>
              </dgm:else>
            </dgm:choose>
          </dgm:else>
        </dgm:choose>
        <dgm:layoutNode name="Parent1" styleLbl="node1">
          <dgm:varLst>
            <dgm:chMax val="1"/>
            <dgm:chPref val="1"/>
            <dgm:bulletEnabled val="1"/>
          </dgm:varLst>
          <dgm:alg type="tx"/>
          <dgm:shape xmlns:r="http://schemas.openxmlformats.org/officeDocument/2006/relationships" rot="90" type="hexagon" r:blip="">
            <dgm:adjLst>
              <dgm:adj idx="1" val="0.25"/>
              <dgm:adj idx="2" val="1.154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hildtext1" styleLbl="revTx">
          <dgm:varLst>
            <dgm:chMax val="0"/>
            <dgm:chPref val="0"/>
            <dgm:bulletEnabled val="1"/>
          </dgm:varLst>
          <dgm:choose name="Name10">
            <dgm:if name="Name11" func="var" arg="dir" op="equ" val="norm">
              <dgm:choose name="Name12">
                <dgm:if name="Name13" axis="self" ptType="node" func="posOdd" op="equ" val="1">
                  <dgm:alg type="tx">
                    <dgm:param type="parTxLTRAlign" val="l"/>
                  </dgm:alg>
                </dgm:if>
                <dgm:else name="Name14">
                  <dgm:alg type="tx">
                    <dgm:param type="parTxLTRAlign" val="r"/>
                  </dgm:alg>
                </dgm:else>
              </dgm:choose>
            </dgm:if>
            <dgm:else name="Name15">
              <dgm:choose name="Name16">
                <dgm:if name="Name17" axis="self" ptType="node" func="posOdd" op="equ" val="1">
                  <dgm:alg type="tx">
                    <dgm:param type="parTxLTRAlign" val="r"/>
                  </dgm:alg>
                </dgm:if>
                <dgm:else name="Name18">
                  <dgm:alg type="tx">
                    <dgm:param type="parTxLTRAlign" val="l"/>
                  </dgm:alg>
                </dgm:else>
              </dgm:choose>
            </dgm:else>
          </dgm:choose>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BalanceSpacing">
          <dgm:alg type="sp"/>
          <dgm:shape xmlns:r="http://schemas.openxmlformats.org/officeDocument/2006/relationships" r:blip="">
            <dgm:adjLst/>
          </dgm:shape>
        </dgm:layoutNode>
        <dgm:layoutNode name="BalanceSpacing1">
          <dgm:alg type="sp"/>
          <dgm:shape xmlns:r="http://schemas.openxmlformats.org/officeDocument/2006/relationships" r:blip="">
            <dgm:adjLst/>
          </dgm:shape>
        </dgm:layoutNode>
        <dgm:forEach name="Name19" axis="followSib" ptType="sibTrans" hideLastTrans="0" cnt="1">
          <dgm:layoutNode name="Accent1Text" styleLbl="node1">
            <dgm:alg type="tx"/>
            <dgm:shape xmlns:r="http://schemas.openxmlformats.org/officeDocument/2006/relationships" rot="90" type="hexagon" r:blip="">
              <dgm:adjLst>
                <dgm:adj idx="1" val="0.25"/>
                <dgm:adj idx="2" val="1.1547"/>
              </dgm:adjLst>
            </dgm:shape>
            <dgm:presOf axis="self" ptType="sibTrans"/>
            <dgm:constrLst>
              <dgm:constr type="lMarg"/>
              <dgm:constr type="rMarg"/>
              <dgm:constr type="tMarg"/>
              <dgm:constr type="bMarg"/>
            </dgm:constrLst>
            <dgm:ruleLst>
              <dgm:rule type="primFontSz" val="5" fact="NaN" max="NaN"/>
            </dgm:ruleLst>
          </dgm:layoutNode>
        </dgm:forEach>
      </dgm:layoutNode>
      <dgm:forEach name="Name2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A6931C9968D945AA277EDB8A218FCF" ma:contentTypeVersion="18" ma:contentTypeDescription="Crée un document." ma:contentTypeScope="" ma:versionID="24a6dd99d959a29c0d19094bcaf9ef26">
  <xsd:schema xmlns:xsd="http://www.w3.org/2001/XMLSchema" xmlns:xs="http://www.w3.org/2001/XMLSchema" xmlns:p="http://schemas.microsoft.com/office/2006/metadata/properties" xmlns:ns2="78e59776-a062-41eb-82f2-f1f2863a73d1" xmlns:ns3="ad12b6c1-4208-40cd-a392-0a6ade77a50b" targetNamespace="http://schemas.microsoft.com/office/2006/metadata/properties" ma:root="true" ma:fieldsID="debb7080613cca79a2740f0018dcdbfd" ns2:_="" ns3:_="">
    <xsd:import namespace="78e59776-a062-41eb-82f2-f1f2863a73d1"/>
    <xsd:import namespace="ad12b6c1-4208-40cd-a392-0a6ade77a50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e59776-a062-41eb-82f2-f1f2863a73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1dd0a826-c279-4889-a048-289124af91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12b6c1-4208-40cd-a392-0a6ade77a50b"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0b1e8af4-1589-49b2-806b-a7aa26539a7b}" ma:internalName="TaxCatchAll" ma:showField="CatchAllData" ma:web="ad12b6c1-4208-40cd-a392-0a6ade77a5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d12b6c1-4208-40cd-a392-0a6ade77a50b" xsi:nil="true"/>
    <lcf76f155ced4ddcb4097134ff3c332f xmlns="78e59776-a062-41eb-82f2-f1f2863a73d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2F1CC6-7ABB-4A36-8FB7-7ECE227EDA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e59776-a062-41eb-82f2-f1f2863a73d1"/>
    <ds:schemaRef ds:uri="ad12b6c1-4208-40cd-a392-0a6ade77a5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26D87C-3FA7-488F-9500-6322F2967EB7}">
  <ds:schemaRefs>
    <ds:schemaRef ds:uri="http://schemas.microsoft.com/office/2006/metadata/properties"/>
    <ds:schemaRef ds:uri="http://schemas.microsoft.com/office/infopath/2007/PartnerControls"/>
    <ds:schemaRef ds:uri="ad12b6c1-4208-40cd-a392-0a6ade77a50b"/>
    <ds:schemaRef ds:uri="78e59776-a062-41eb-82f2-f1f2863a73d1"/>
  </ds:schemaRefs>
</ds:datastoreItem>
</file>

<file path=customXml/itemProps3.xml><?xml version="1.0" encoding="utf-8"?>
<ds:datastoreItem xmlns:ds="http://schemas.openxmlformats.org/officeDocument/2006/customXml" ds:itemID="{DDA2E2F7-FCDE-4FB6-9EB7-A54C9E9E9A0F}">
  <ds:schemaRefs>
    <ds:schemaRef ds:uri="http://schemas.openxmlformats.org/officeDocument/2006/bibliography"/>
  </ds:schemaRefs>
</ds:datastoreItem>
</file>

<file path=customXml/itemProps4.xml><?xml version="1.0" encoding="utf-8"?>
<ds:datastoreItem xmlns:ds="http://schemas.openxmlformats.org/officeDocument/2006/customXml" ds:itemID="{F7641196-7DE0-49DD-8B1D-7A2237710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754</TotalTime>
  <Pages>54</Pages>
  <Words>18344</Words>
  <Characters>104564</Characters>
  <Application>Microsoft Office Word</Application>
  <DocSecurity>0</DocSecurity>
  <Lines>871</Lines>
  <Paragraphs>245</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122663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Esther Jordana Santiago</dc:creator>
  <cp:keywords>, docId:1AFC96CC63C125CD0566A8DE985793EC</cp:keywords>
  <dc:description/>
  <cp:lastModifiedBy>Angeles Montoya</cp:lastModifiedBy>
  <cp:revision>23</cp:revision>
  <dcterms:created xsi:type="dcterms:W3CDTF">2024-10-23T04:34:00Z</dcterms:created>
  <dcterms:modified xsi:type="dcterms:W3CDTF">2024-12-04T21:08:00Z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0x0101004BA6931C9968D945AA277EDB8A218FCF</vt:lpwstr>
  </property>
  <property fmtid="{D5CDD505-2E9C-101B-9397-08002B2CF9AE}" pid="3" name="MediaServiceImageTags">
    <vt:lpwstr/>
  </property>
</Properties>
</file>